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0FC2" w14:textId="7448796F" w:rsidR="0081083D" w:rsidRPr="0081083D" w:rsidRDefault="0081083D" w:rsidP="0099510B">
      <w:pPr>
        <w:autoSpaceDE w:val="0"/>
        <w:autoSpaceDN w:val="0"/>
        <w:adjustRightInd w:val="0"/>
        <w:spacing w:line="240" w:lineRule="auto"/>
        <w:rPr>
          <w:rFonts w:ascii="Industry Light" w:hAnsi="Industry Light" w:cs="MyriadPro-Semibold"/>
          <w:b/>
          <w:bCs/>
          <w:color w:val="000000" w:themeColor="text1"/>
          <w:sz w:val="36"/>
          <w:szCs w:val="36"/>
        </w:rPr>
      </w:pPr>
      <w:r w:rsidRPr="0081083D">
        <w:rPr>
          <w:rFonts w:ascii="Industry Light" w:hAnsi="Industry Light" w:cs="MyriadPro-Semibold"/>
          <w:b/>
          <w:bCs/>
          <w:color w:val="000000" w:themeColor="text1"/>
          <w:sz w:val="36"/>
          <w:szCs w:val="36"/>
        </w:rPr>
        <w:t>Hygienekonzept zur Durchführung der Wilden Liga 2021</w:t>
      </w:r>
    </w:p>
    <w:p w14:paraId="3F8C7F57" w14:textId="77777777" w:rsidR="0081083D" w:rsidRDefault="0081083D" w:rsidP="0099510B">
      <w:pPr>
        <w:autoSpaceDE w:val="0"/>
        <w:autoSpaceDN w:val="0"/>
        <w:adjustRightInd w:val="0"/>
        <w:spacing w:line="240" w:lineRule="auto"/>
        <w:rPr>
          <w:rFonts w:ascii="Industry Light" w:hAnsi="Industry Light" w:cs="MyriadPro-Semibold"/>
          <w:b/>
          <w:bCs/>
          <w:color w:val="000000" w:themeColor="text1"/>
        </w:rPr>
      </w:pPr>
    </w:p>
    <w:p w14:paraId="7A650C46" w14:textId="54B85B1E" w:rsidR="0099510B" w:rsidRPr="0081083D" w:rsidRDefault="0099510B" w:rsidP="0099510B">
      <w:pPr>
        <w:autoSpaceDE w:val="0"/>
        <w:autoSpaceDN w:val="0"/>
        <w:adjustRightInd w:val="0"/>
        <w:spacing w:line="240" w:lineRule="auto"/>
        <w:rPr>
          <w:rFonts w:ascii="Industry Light" w:hAnsi="Industry Light" w:cs="MyriadPro-Semibold"/>
          <w:b/>
          <w:bCs/>
          <w:color w:val="000000" w:themeColor="text1"/>
        </w:rPr>
      </w:pPr>
      <w:r w:rsidRPr="0081083D">
        <w:rPr>
          <w:rFonts w:ascii="Industry Light" w:hAnsi="Industry Light" w:cs="MyriadPro-Semibold"/>
          <w:b/>
          <w:bCs/>
          <w:color w:val="000000" w:themeColor="text1"/>
        </w:rPr>
        <w:t>Team-Informationen</w:t>
      </w:r>
    </w:p>
    <w:p w14:paraId="1194E387" w14:textId="77777777" w:rsidR="0099510B" w:rsidRPr="0081083D" w:rsidRDefault="0099510B" w:rsidP="0099510B">
      <w:pPr>
        <w:autoSpaceDE w:val="0"/>
        <w:autoSpaceDN w:val="0"/>
        <w:adjustRightInd w:val="0"/>
        <w:spacing w:line="240" w:lineRule="auto"/>
        <w:rPr>
          <w:rFonts w:ascii="Industry Light" w:hAnsi="Industry Light" w:cs="MyriadPro-Semibold"/>
          <w:color w:val="000000" w:themeColor="text1"/>
        </w:rPr>
      </w:pPr>
    </w:p>
    <w:p w14:paraId="17E95C88" w14:textId="1053A0CF" w:rsidR="0099510B" w:rsidRPr="0081083D" w:rsidRDefault="0099510B" w:rsidP="0099510B">
      <w:pPr>
        <w:autoSpaceDE w:val="0"/>
        <w:autoSpaceDN w:val="0"/>
        <w:adjustRightInd w:val="0"/>
        <w:spacing w:line="240" w:lineRule="auto"/>
        <w:rPr>
          <w:rFonts w:ascii="Industry Light" w:hAnsi="Industry Light" w:cs="MyriadPro-Light"/>
          <w:color w:val="000000" w:themeColor="text1"/>
        </w:rPr>
      </w:pPr>
      <w:r w:rsidRPr="0081083D">
        <w:rPr>
          <w:rFonts w:ascii="Industry Light" w:hAnsi="Industry Light" w:cs="MyriadPro-Regular"/>
          <w:color w:val="000000" w:themeColor="text1"/>
        </w:rPr>
        <w:t xml:space="preserve">Team: </w:t>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001020EF">
        <w:rPr>
          <w:rFonts w:ascii="Industry Light" w:hAnsi="Industry Light" w:cs="MyriadPro-Regular"/>
          <w:color w:val="000000" w:themeColor="text1"/>
        </w:rPr>
        <w:tab/>
      </w:r>
      <w:r w:rsidRPr="0081083D">
        <w:rPr>
          <w:rFonts w:ascii="Industry Light" w:hAnsi="Industry Light" w:cs="MyriadPro-Light"/>
          <w:color w:val="000000" w:themeColor="text1"/>
          <w:highlight w:val="lightGray"/>
        </w:rPr>
        <w:t>__________________________</w:t>
      </w:r>
    </w:p>
    <w:p w14:paraId="6E8F8081" w14:textId="734CEB2E" w:rsidR="0099510B" w:rsidRDefault="0099510B" w:rsidP="0099510B">
      <w:pPr>
        <w:autoSpaceDE w:val="0"/>
        <w:autoSpaceDN w:val="0"/>
        <w:adjustRightInd w:val="0"/>
        <w:spacing w:line="240" w:lineRule="auto"/>
        <w:rPr>
          <w:rFonts w:ascii="Industry Light" w:hAnsi="Industry Light" w:cs="MyriadPro-Regular"/>
          <w:color w:val="000000" w:themeColor="text1"/>
        </w:rPr>
      </w:pPr>
      <w:r w:rsidRPr="0081083D">
        <w:rPr>
          <w:rFonts w:ascii="Industry Light" w:hAnsi="Industry Light" w:cs="MyriadPro-Regular"/>
          <w:color w:val="000000" w:themeColor="text1"/>
        </w:rPr>
        <w:tab/>
      </w:r>
    </w:p>
    <w:p w14:paraId="68E73693" w14:textId="77777777" w:rsidR="001020EF" w:rsidRPr="0081083D" w:rsidRDefault="001020EF" w:rsidP="0099510B">
      <w:pPr>
        <w:autoSpaceDE w:val="0"/>
        <w:autoSpaceDN w:val="0"/>
        <w:adjustRightInd w:val="0"/>
        <w:spacing w:line="240" w:lineRule="auto"/>
        <w:rPr>
          <w:rFonts w:ascii="Industry Light" w:hAnsi="Industry Light" w:cs="MyriadPro-Regular"/>
          <w:color w:val="000000" w:themeColor="text1"/>
        </w:rPr>
      </w:pPr>
    </w:p>
    <w:p w14:paraId="1241D06C" w14:textId="77777777" w:rsidR="0099510B" w:rsidRPr="0081083D" w:rsidRDefault="0099510B" w:rsidP="0099510B">
      <w:pPr>
        <w:autoSpaceDE w:val="0"/>
        <w:autoSpaceDN w:val="0"/>
        <w:adjustRightInd w:val="0"/>
        <w:spacing w:line="240" w:lineRule="auto"/>
        <w:rPr>
          <w:rFonts w:ascii="Industry Light" w:hAnsi="Industry Light" w:cs="MyriadPro-Regular"/>
          <w:color w:val="000000" w:themeColor="text1"/>
        </w:rPr>
      </w:pPr>
      <w:r w:rsidRPr="0081083D">
        <w:rPr>
          <w:rFonts w:ascii="Industry Light" w:hAnsi="Industry Light" w:cs="MyriadPro-Regular"/>
          <w:color w:val="000000" w:themeColor="text1"/>
        </w:rPr>
        <w:t>Ansprechpartner*in</w:t>
      </w:r>
    </w:p>
    <w:p w14:paraId="01E586F2" w14:textId="77777777" w:rsidR="0099510B" w:rsidRPr="0081083D" w:rsidRDefault="0099510B" w:rsidP="0099510B">
      <w:pPr>
        <w:autoSpaceDE w:val="0"/>
        <w:autoSpaceDN w:val="0"/>
        <w:adjustRightInd w:val="0"/>
        <w:spacing w:line="240" w:lineRule="auto"/>
        <w:rPr>
          <w:rFonts w:ascii="Industry Light" w:hAnsi="Industry Light" w:cs="MyriadPro-Light"/>
          <w:color w:val="000000" w:themeColor="text1"/>
        </w:rPr>
      </w:pPr>
      <w:r w:rsidRPr="0081083D">
        <w:rPr>
          <w:rFonts w:ascii="Industry Light" w:hAnsi="Industry Light" w:cs="MyriadPro-Regular"/>
          <w:color w:val="000000" w:themeColor="text1"/>
        </w:rPr>
        <w:t xml:space="preserve">für Hygienekonzept </w:t>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Pr="0081083D">
        <w:rPr>
          <w:rFonts w:ascii="Industry Light" w:hAnsi="Industry Light" w:cs="MyriadPro-Light"/>
          <w:color w:val="000000" w:themeColor="text1"/>
          <w:highlight w:val="lightGray"/>
        </w:rPr>
        <w:t>__________________________</w:t>
      </w:r>
    </w:p>
    <w:p w14:paraId="5D769EDF" w14:textId="77777777" w:rsidR="0099510B" w:rsidRPr="0081083D" w:rsidRDefault="0099510B" w:rsidP="0099510B">
      <w:pPr>
        <w:autoSpaceDE w:val="0"/>
        <w:autoSpaceDN w:val="0"/>
        <w:adjustRightInd w:val="0"/>
        <w:spacing w:line="240" w:lineRule="auto"/>
        <w:rPr>
          <w:rFonts w:ascii="Industry Light" w:hAnsi="Industry Light" w:cs="MyriadPro-Regular"/>
          <w:color w:val="000000" w:themeColor="text1"/>
        </w:rPr>
      </w:pPr>
    </w:p>
    <w:p w14:paraId="2AB9AA41" w14:textId="77777777" w:rsidR="0099510B" w:rsidRPr="0081083D" w:rsidRDefault="0099510B" w:rsidP="0099510B">
      <w:pPr>
        <w:autoSpaceDE w:val="0"/>
        <w:autoSpaceDN w:val="0"/>
        <w:adjustRightInd w:val="0"/>
        <w:spacing w:line="240" w:lineRule="auto"/>
        <w:rPr>
          <w:rFonts w:ascii="Industry Light" w:hAnsi="Industry Light" w:cs="MyriadPro-Light"/>
          <w:color w:val="000000" w:themeColor="text1"/>
        </w:rPr>
      </w:pPr>
      <w:r w:rsidRPr="0081083D">
        <w:rPr>
          <w:rFonts w:ascii="Industry Light" w:hAnsi="Industry Light" w:cs="MyriadPro-Regular"/>
          <w:color w:val="000000" w:themeColor="text1"/>
        </w:rPr>
        <w:t xml:space="preserve">E-Mail </w:t>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Pr="0081083D">
        <w:rPr>
          <w:rFonts w:ascii="Industry Light" w:hAnsi="Industry Light" w:cs="MyriadPro-Light"/>
          <w:color w:val="000000" w:themeColor="text1"/>
          <w:highlight w:val="lightGray"/>
        </w:rPr>
        <w:t>__________________________</w:t>
      </w:r>
    </w:p>
    <w:p w14:paraId="2FC556E8" w14:textId="77777777" w:rsidR="0099510B" w:rsidRPr="0081083D" w:rsidRDefault="0099510B" w:rsidP="0099510B">
      <w:pPr>
        <w:autoSpaceDE w:val="0"/>
        <w:autoSpaceDN w:val="0"/>
        <w:adjustRightInd w:val="0"/>
        <w:spacing w:line="240" w:lineRule="auto"/>
        <w:rPr>
          <w:rFonts w:ascii="Industry Light" w:hAnsi="Industry Light" w:cs="MyriadPro-Regular"/>
          <w:color w:val="000000" w:themeColor="text1"/>
        </w:rPr>
      </w:pPr>
    </w:p>
    <w:p w14:paraId="40A3CD36" w14:textId="77777777" w:rsidR="0099510B" w:rsidRPr="0081083D" w:rsidRDefault="0099510B" w:rsidP="0099510B">
      <w:pPr>
        <w:autoSpaceDE w:val="0"/>
        <w:autoSpaceDN w:val="0"/>
        <w:adjustRightInd w:val="0"/>
        <w:spacing w:line="240" w:lineRule="auto"/>
        <w:rPr>
          <w:rFonts w:ascii="Industry Light" w:hAnsi="Industry Light" w:cs="MyriadPro-Light"/>
          <w:color w:val="000000" w:themeColor="text1"/>
        </w:rPr>
      </w:pPr>
      <w:r w:rsidRPr="0081083D">
        <w:rPr>
          <w:rFonts w:ascii="Industry Light" w:hAnsi="Industry Light" w:cs="MyriadPro-Regular"/>
          <w:color w:val="000000" w:themeColor="text1"/>
        </w:rPr>
        <w:t xml:space="preserve">Kontaktnummer </w:t>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Pr="0081083D">
        <w:rPr>
          <w:rFonts w:ascii="Industry Light" w:hAnsi="Industry Light" w:cs="MyriadPro-Light"/>
          <w:color w:val="000000" w:themeColor="text1"/>
          <w:highlight w:val="lightGray"/>
        </w:rPr>
        <w:t>__________________________</w:t>
      </w:r>
    </w:p>
    <w:p w14:paraId="67045CAB" w14:textId="77777777" w:rsidR="0099510B" w:rsidRPr="0081083D" w:rsidRDefault="0099510B" w:rsidP="0099510B">
      <w:pPr>
        <w:autoSpaceDE w:val="0"/>
        <w:autoSpaceDN w:val="0"/>
        <w:adjustRightInd w:val="0"/>
        <w:spacing w:line="240" w:lineRule="auto"/>
        <w:rPr>
          <w:rFonts w:ascii="Industry Light" w:hAnsi="Industry Light" w:cs="MyriadPro-Regular"/>
          <w:color w:val="000000" w:themeColor="text1"/>
        </w:rPr>
      </w:pPr>
    </w:p>
    <w:p w14:paraId="2D63F3F9" w14:textId="5ACA6772" w:rsidR="0099510B" w:rsidRPr="0081083D" w:rsidRDefault="0099510B" w:rsidP="0099510B">
      <w:pPr>
        <w:autoSpaceDE w:val="0"/>
        <w:autoSpaceDN w:val="0"/>
        <w:adjustRightInd w:val="0"/>
        <w:spacing w:line="240" w:lineRule="auto"/>
        <w:rPr>
          <w:rFonts w:ascii="Industry Light" w:hAnsi="Industry Light" w:cs="MyriadPro-Light"/>
          <w:color w:val="000000" w:themeColor="text1"/>
        </w:rPr>
      </w:pPr>
      <w:r w:rsidRPr="0081083D">
        <w:rPr>
          <w:rFonts w:ascii="Industry Light" w:hAnsi="Industry Light" w:cs="MyriadPro-Regular"/>
          <w:color w:val="000000" w:themeColor="text1"/>
        </w:rPr>
        <w:t>Adresse</w:t>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Pr="0081083D">
        <w:rPr>
          <w:rFonts w:ascii="Industry Light" w:hAnsi="Industry Light" w:cs="MyriadPro-Regular"/>
          <w:color w:val="000000" w:themeColor="text1"/>
        </w:rPr>
        <w:tab/>
      </w:r>
      <w:r w:rsidRPr="0081083D">
        <w:rPr>
          <w:rFonts w:ascii="Industry Light" w:hAnsi="Industry Light" w:cs="MyriadPro-Light"/>
          <w:color w:val="000000" w:themeColor="text1"/>
          <w:highlight w:val="lightGray"/>
        </w:rPr>
        <w:t>__________________________</w:t>
      </w:r>
    </w:p>
    <w:p w14:paraId="6E9367DA" w14:textId="77777777" w:rsidR="0099510B" w:rsidRPr="0081083D" w:rsidRDefault="0099510B" w:rsidP="0099510B">
      <w:pPr>
        <w:autoSpaceDE w:val="0"/>
        <w:autoSpaceDN w:val="0"/>
        <w:adjustRightInd w:val="0"/>
        <w:spacing w:line="240" w:lineRule="auto"/>
        <w:rPr>
          <w:rFonts w:ascii="Industry Light" w:hAnsi="Industry Light" w:cs="MyriadPro-Regular"/>
          <w:color w:val="000000" w:themeColor="text1"/>
        </w:rPr>
      </w:pPr>
    </w:p>
    <w:p w14:paraId="28041294" w14:textId="04CBA6F2" w:rsidR="0099510B" w:rsidRDefault="0099510B" w:rsidP="0099510B">
      <w:pPr>
        <w:autoSpaceDE w:val="0"/>
        <w:autoSpaceDN w:val="0"/>
        <w:adjustRightInd w:val="0"/>
        <w:spacing w:line="240" w:lineRule="auto"/>
        <w:rPr>
          <w:rFonts w:ascii="Industry Light" w:hAnsi="Industry Light" w:cs="MyriadPro-Light"/>
          <w:color w:val="000000" w:themeColor="text1"/>
        </w:rPr>
      </w:pPr>
      <w:r w:rsidRPr="0081083D">
        <w:rPr>
          <w:rFonts w:ascii="Industry Light" w:hAnsi="Industry Light" w:cs="MyriadPro-Regular"/>
          <w:color w:val="000000" w:themeColor="text1"/>
        </w:rPr>
        <w:t>Ort, Datum, Unterschrift</w:t>
      </w:r>
      <w:r w:rsidRPr="0081083D">
        <w:rPr>
          <w:rFonts w:ascii="Industry Light" w:hAnsi="Industry Light" w:cs="MyriadPro-Regular"/>
          <w:color w:val="000000" w:themeColor="text1"/>
        </w:rPr>
        <w:tab/>
      </w:r>
      <w:r w:rsidRPr="0081083D">
        <w:rPr>
          <w:rFonts w:ascii="Industry Light" w:hAnsi="Industry Light" w:cs="MyriadPro-Light"/>
          <w:color w:val="000000" w:themeColor="text1"/>
          <w:highlight w:val="lightGray"/>
        </w:rPr>
        <w:t>__________________________</w:t>
      </w:r>
    </w:p>
    <w:p w14:paraId="13D0573A" w14:textId="3AAF0039" w:rsidR="00C2279B" w:rsidRDefault="00C2279B" w:rsidP="0099510B">
      <w:pPr>
        <w:autoSpaceDE w:val="0"/>
        <w:autoSpaceDN w:val="0"/>
        <w:adjustRightInd w:val="0"/>
        <w:spacing w:line="240" w:lineRule="auto"/>
        <w:rPr>
          <w:rFonts w:ascii="Industry Light" w:hAnsi="Industry Light" w:cs="MyriadPro-Light"/>
          <w:color w:val="000000" w:themeColor="text1"/>
        </w:rPr>
      </w:pPr>
    </w:p>
    <w:p w14:paraId="51EFD592" w14:textId="77AEC201" w:rsidR="00FA113A" w:rsidRDefault="00C2279B" w:rsidP="00C2279B">
      <w:pPr>
        <w:autoSpaceDE w:val="0"/>
        <w:autoSpaceDN w:val="0"/>
        <w:adjustRightInd w:val="0"/>
        <w:spacing w:line="240" w:lineRule="auto"/>
        <w:rPr>
          <w:rFonts w:ascii="Industry Light" w:hAnsi="Industry Light" w:cs="MyriadPro-Light"/>
          <w:color w:val="000000" w:themeColor="text1"/>
        </w:rPr>
      </w:pPr>
      <w:r>
        <w:rPr>
          <w:rFonts w:ascii="Industry Light" w:hAnsi="Industry Light" w:cs="MyriadPro-Light"/>
          <w:color w:val="000000" w:themeColor="text1"/>
        </w:rPr>
        <w:t xml:space="preserve">Durch Unterschrift bestätige ich die Verantwortlichkeit </w:t>
      </w:r>
      <w:r w:rsidR="002F16E3">
        <w:rPr>
          <w:rFonts w:ascii="Industry Light" w:hAnsi="Industry Light" w:cs="MyriadPro-Light"/>
          <w:color w:val="000000" w:themeColor="text1"/>
        </w:rPr>
        <w:t xml:space="preserve">der Hygienemaßnahmen </w:t>
      </w:r>
      <w:r>
        <w:rPr>
          <w:rFonts w:ascii="Industry Light" w:hAnsi="Industry Light" w:cs="MyriadPro-Light"/>
          <w:color w:val="000000" w:themeColor="text1"/>
        </w:rPr>
        <w:t xml:space="preserve">für das </w:t>
      </w:r>
      <w:r w:rsidRPr="0081083D">
        <w:rPr>
          <w:rFonts w:ascii="Industry Light" w:hAnsi="Industry Light" w:cs="MyriadPro-Regular"/>
          <w:color w:val="000000" w:themeColor="text1"/>
        </w:rPr>
        <w:t>Team:</w:t>
      </w:r>
      <w:r w:rsidRPr="0081083D">
        <w:rPr>
          <w:rFonts w:ascii="Industry Light" w:hAnsi="Industry Light" w:cs="MyriadPro-Light"/>
          <w:color w:val="000000" w:themeColor="text1"/>
          <w:highlight w:val="lightGray"/>
        </w:rPr>
        <w:t>__________________________</w:t>
      </w:r>
    </w:p>
    <w:p w14:paraId="065590AF" w14:textId="77777777" w:rsidR="002F16E3" w:rsidRDefault="002F16E3" w:rsidP="00C2279B">
      <w:pPr>
        <w:autoSpaceDE w:val="0"/>
        <w:autoSpaceDN w:val="0"/>
        <w:adjustRightInd w:val="0"/>
        <w:spacing w:line="240" w:lineRule="auto"/>
        <w:rPr>
          <w:rFonts w:ascii="Industry Light" w:hAnsi="Industry Light" w:cs="MyriadPro-Light"/>
          <w:color w:val="000000" w:themeColor="text1"/>
        </w:rPr>
      </w:pPr>
    </w:p>
    <w:p w14:paraId="6DFA8CF0" w14:textId="1F1CA4C2" w:rsidR="00C2279B" w:rsidRDefault="00C2279B" w:rsidP="00C2279B">
      <w:pPr>
        <w:autoSpaceDE w:val="0"/>
        <w:autoSpaceDN w:val="0"/>
        <w:adjustRightInd w:val="0"/>
        <w:spacing w:line="240" w:lineRule="auto"/>
        <w:rPr>
          <w:rFonts w:ascii="Industry Light" w:hAnsi="Industry Light" w:cs="MyriadPro-Light"/>
          <w:color w:val="000000" w:themeColor="text1"/>
        </w:rPr>
      </w:pPr>
      <w:r>
        <w:rPr>
          <w:rFonts w:ascii="Industry Light" w:hAnsi="Industry Light" w:cs="MyriadPro-Light"/>
          <w:color w:val="000000" w:themeColor="text1"/>
        </w:rPr>
        <w:t xml:space="preserve">Durch meine Unterschrift bestätige ich, dass ich die folgenden </w:t>
      </w:r>
      <w:r w:rsidR="002F16E3">
        <w:rPr>
          <w:rFonts w:ascii="Industry Light" w:hAnsi="Industry Light" w:cs="MyriadPro-Light"/>
          <w:color w:val="000000" w:themeColor="text1"/>
        </w:rPr>
        <w:t xml:space="preserve">Fünf </w:t>
      </w:r>
      <w:r>
        <w:rPr>
          <w:rFonts w:ascii="Industry Light" w:hAnsi="Industry Light" w:cs="MyriadPro-Light"/>
          <w:color w:val="000000" w:themeColor="text1"/>
        </w:rPr>
        <w:t xml:space="preserve">Seiten verstanden habe und mir bewusst ist, dass ich im etwaigen Falle </w:t>
      </w:r>
      <w:r w:rsidR="002F16E3">
        <w:rPr>
          <w:rFonts w:ascii="Industry Light" w:hAnsi="Industry Light" w:cs="MyriadPro-Light"/>
          <w:color w:val="000000" w:themeColor="text1"/>
        </w:rPr>
        <w:t>in Haftung genommen werden kann.</w:t>
      </w:r>
    </w:p>
    <w:p w14:paraId="060B48F8" w14:textId="7EF77E21" w:rsidR="002F16E3" w:rsidRPr="00C2279B" w:rsidRDefault="002F16E3" w:rsidP="00C2279B">
      <w:pPr>
        <w:autoSpaceDE w:val="0"/>
        <w:autoSpaceDN w:val="0"/>
        <w:adjustRightInd w:val="0"/>
        <w:spacing w:line="240" w:lineRule="auto"/>
        <w:rPr>
          <w:rFonts w:ascii="Industry Light" w:hAnsi="Industry Light" w:cs="MyriadPro-Light"/>
          <w:color w:val="000000" w:themeColor="text1"/>
        </w:rPr>
      </w:pPr>
    </w:p>
    <w:p w14:paraId="51F06EB4" w14:textId="1B9C47D8" w:rsidR="0099510B" w:rsidRDefault="0099510B" w:rsidP="0099510B">
      <w:pPr>
        <w:autoSpaceDE w:val="0"/>
        <w:autoSpaceDN w:val="0"/>
        <w:adjustRightInd w:val="0"/>
        <w:spacing w:line="240" w:lineRule="auto"/>
        <w:rPr>
          <w:rFonts w:ascii="Industry Bold" w:hAnsi="Industry Bold" w:cs="MyriadPro-Semibold"/>
          <w:color w:val="000000" w:themeColor="text1"/>
          <w:sz w:val="28"/>
          <w:szCs w:val="28"/>
        </w:rPr>
      </w:pPr>
    </w:p>
    <w:p w14:paraId="557CDAC5" w14:textId="3EBCBDFE" w:rsidR="002F16E3" w:rsidRDefault="002F16E3" w:rsidP="0099510B">
      <w:pPr>
        <w:autoSpaceDE w:val="0"/>
        <w:autoSpaceDN w:val="0"/>
        <w:adjustRightInd w:val="0"/>
        <w:spacing w:line="240" w:lineRule="auto"/>
        <w:rPr>
          <w:rFonts w:ascii="Industry Bold" w:hAnsi="Industry Bold" w:cs="MyriadPro-Semibold"/>
          <w:color w:val="000000" w:themeColor="text1"/>
          <w:sz w:val="28"/>
          <w:szCs w:val="28"/>
        </w:rPr>
      </w:pPr>
    </w:p>
    <w:p w14:paraId="69D19B34" w14:textId="234C9911" w:rsidR="00E74522" w:rsidRDefault="00E74522" w:rsidP="0099510B">
      <w:pPr>
        <w:autoSpaceDE w:val="0"/>
        <w:autoSpaceDN w:val="0"/>
        <w:adjustRightInd w:val="0"/>
        <w:spacing w:line="240" w:lineRule="auto"/>
        <w:rPr>
          <w:rFonts w:ascii="Industry Bold" w:hAnsi="Industry Bold" w:cs="MyriadPro-Semibold"/>
          <w:color w:val="000000" w:themeColor="text1"/>
          <w:sz w:val="28"/>
          <w:szCs w:val="28"/>
        </w:rPr>
      </w:pPr>
    </w:p>
    <w:p w14:paraId="4C98F03A" w14:textId="77777777" w:rsidR="00E74522" w:rsidRPr="0081083D" w:rsidRDefault="00E74522" w:rsidP="0099510B">
      <w:pPr>
        <w:autoSpaceDE w:val="0"/>
        <w:autoSpaceDN w:val="0"/>
        <w:adjustRightInd w:val="0"/>
        <w:spacing w:line="240" w:lineRule="auto"/>
        <w:rPr>
          <w:rFonts w:ascii="Industry Bold" w:hAnsi="Industry Bold" w:cs="MyriadPro-Semibold"/>
          <w:color w:val="000000" w:themeColor="text1"/>
          <w:sz w:val="28"/>
          <w:szCs w:val="28"/>
        </w:rPr>
      </w:pPr>
    </w:p>
    <w:p w14:paraId="12A4CAF2" w14:textId="564FE426" w:rsidR="0099510B" w:rsidRPr="0081083D" w:rsidRDefault="0099510B" w:rsidP="0099510B">
      <w:pPr>
        <w:autoSpaceDE w:val="0"/>
        <w:autoSpaceDN w:val="0"/>
        <w:adjustRightInd w:val="0"/>
        <w:spacing w:line="240" w:lineRule="auto"/>
        <w:rPr>
          <w:rFonts w:ascii="Industry Bold" w:hAnsi="Industry Bold" w:cs="MyriadPro-Semibold"/>
          <w:color w:val="000000" w:themeColor="text1"/>
          <w:sz w:val="28"/>
          <w:szCs w:val="28"/>
        </w:rPr>
      </w:pPr>
      <w:r w:rsidRPr="0081083D">
        <w:rPr>
          <w:rFonts w:ascii="Industry Bold" w:hAnsi="Industry Bold" w:cs="MyriadPro-Semibold"/>
          <w:color w:val="000000" w:themeColor="text1"/>
          <w:sz w:val="28"/>
          <w:szCs w:val="28"/>
        </w:rPr>
        <w:t>Vorbemerkung</w:t>
      </w:r>
    </w:p>
    <w:p w14:paraId="570A60A8" w14:textId="77777777" w:rsidR="0099510B" w:rsidRPr="0081083D" w:rsidRDefault="0099510B" w:rsidP="0099510B">
      <w:pPr>
        <w:autoSpaceDE w:val="0"/>
        <w:autoSpaceDN w:val="0"/>
        <w:adjustRightInd w:val="0"/>
        <w:spacing w:line="240" w:lineRule="auto"/>
        <w:rPr>
          <w:rFonts w:ascii="Industry Bold" w:hAnsi="Industry Bold" w:cs="MyriadPro-Semibold"/>
          <w:color w:val="000000" w:themeColor="text1"/>
        </w:rPr>
      </w:pPr>
    </w:p>
    <w:p w14:paraId="442AF675" w14:textId="2F728AEB" w:rsidR="0099510B" w:rsidRPr="0081083D" w:rsidRDefault="0099510B" w:rsidP="0099510B">
      <w:pPr>
        <w:autoSpaceDE w:val="0"/>
        <w:autoSpaceDN w:val="0"/>
        <w:adjustRightInd w:val="0"/>
        <w:spacing w:line="240" w:lineRule="auto"/>
        <w:rPr>
          <w:rFonts w:ascii="Industry Light" w:hAnsi="Industry Light" w:cs="MyriadPro-Regular"/>
          <w:color w:val="000000" w:themeColor="text1"/>
        </w:rPr>
      </w:pPr>
      <w:r w:rsidRPr="0081083D">
        <w:rPr>
          <w:rFonts w:ascii="Industry Light" w:hAnsi="Industry Light" w:cs="MyriadPro-Regular"/>
          <w:color w:val="000000" w:themeColor="text1"/>
        </w:rPr>
        <w:t>Die Vorgaben, auf denen die Inhalte dieses Hygienekonzepts beruhen, sind die Veröffentlichungen des</w:t>
      </w:r>
      <w:r w:rsidRPr="0081083D">
        <w:rPr>
          <w:color w:val="000000" w:themeColor="text1"/>
        </w:rPr>
        <w:t xml:space="preserve"> </w:t>
      </w:r>
      <w:r w:rsidRPr="0081083D">
        <w:rPr>
          <w:rFonts w:ascii="Industry Light" w:hAnsi="Industry Light" w:cs="MyriadPro-Regular"/>
          <w:color w:val="000000" w:themeColor="text1"/>
        </w:rPr>
        <w:t xml:space="preserve">Bayerisches Staatsministerium des Innern, für Sport und Integration und des Bayerischen Staatsministerium für Gesundheit und Pflege: die Zwölfte Bayerische Infektionsschutzmaßnahmenverordnung und das Rahmenhygienekonzept Sport. Gleichfalls orientiert sich dieses Hygienekonzept an dem Muster-Hygienekonzept des Bayrischen </w:t>
      </w:r>
      <w:proofErr w:type="spellStart"/>
      <w:r w:rsidRPr="0081083D">
        <w:rPr>
          <w:rFonts w:ascii="Industry Light" w:hAnsi="Industry Light" w:cs="MyriadPro-Regular"/>
          <w:color w:val="000000" w:themeColor="text1"/>
        </w:rPr>
        <w:t>Fussball</w:t>
      </w:r>
      <w:proofErr w:type="spellEnd"/>
      <w:r w:rsidRPr="0081083D">
        <w:rPr>
          <w:rFonts w:ascii="Industry Light" w:hAnsi="Industry Light" w:cs="MyriadPro-Regular"/>
          <w:color w:val="000000" w:themeColor="text1"/>
        </w:rPr>
        <w:t>-Verbands.</w:t>
      </w:r>
    </w:p>
    <w:p w14:paraId="3F3DAFC9" w14:textId="6A6107A7" w:rsidR="0099510B" w:rsidRDefault="0099510B" w:rsidP="0099510B">
      <w:pPr>
        <w:autoSpaceDE w:val="0"/>
        <w:autoSpaceDN w:val="0"/>
        <w:adjustRightInd w:val="0"/>
        <w:spacing w:line="240" w:lineRule="auto"/>
        <w:rPr>
          <w:rFonts w:ascii="Industry Light" w:hAnsi="Industry Light" w:cs="Arial"/>
          <w:i/>
          <w:iCs/>
          <w:color w:val="000000" w:themeColor="text1"/>
        </w:rPr>
      </w:pPr>
      <w:r w:rsidRPr="00E74522">
        <w:rPr>
          <w:rFonts w:ascii="Industry Light" w:hAnsi="Industry Light" w:cs="Arial"/>
          <w:i/>
          <w:iCs/>
          <w:color w:val="000000" w:themeColor="text1"/>
        </w:rPr>
        <w:t>Für den Sportbetrieb in Sportstätten ist ein auf den jeweiligen Standort und Wettkampf zugeschnittenes Schutz- und Hygienekonzept auszuarbeiten und auf Verlangen der zuständigen Kreisverwaltungsbehörde vorzulegen.</w:t>
      </w:r>
    </w:p>
    <w:p w14:paraId="2A1116E7" w14:textId="77777777" w:rsidR="00E74522" w:rsidRDefault="00E74522" w:rsidP="0099510B">
      <w:pPr>
        <w:autoSpaceDE w:val="0"/>
        <w:autoSpaceDN w:val="0"/>
        <w:adjustRightInd w:val="0"/>
        <w:spacing w:line="240" w:lineRule="auto"/>
        <w:rPr>
          <w:rFonts w:ascii="Industry Light" w:hAnsi="Industry Light" w:cs="MyriadPro-Regular"/>
          <w:color w:val="000000" w:themeColor="text1"/>
        </w:rPr>
      </w:pPr>
    </w:p>
    <w:p w14:paraId="47B03B8A" w14:textId="77777777" w:rsidR="00E74522" w:rsidRDefault="00E74522" w:rsidP="0099510B">
      <w:pPr>
        <w:autoSpaceDE w:val="0"/>
        <w:autoSpaceDN w:val="0"/>
        <w:adjustRightInd w:val="0"/>
        <w:spacing w:line="240" w:lineRule="auto"/>
        <w:rPr>
          <w:rFonts w:ascii="Industry Light" w:hAnsi="Industry Light" w:cs="MyriadPro-Regular"/>
          <w:color w:val="000000" w:themeColor="text1"/>
        </w:rPr>
      </w:pPr>
      <w:r>
        <w:rPr>
          <w:rFonts w:ascii="Industry Light" w:hAnsi="Industry Light" w:cs="MyriadPro-Regular"/>
          <w:color w:val="000000" w:themeColor="text1"/>
        </w:rPr>
        <w:t>Um dem Folge zu tragen haben wir dieses Hygienekonzept entwickelt und verfasst.</w:t>
      </w:r>
    </w:p>
    <w:p w14:paraId="1B302022" w14:textId="05AC4BCB" w:rsidR="0099510B" w:rsidRPr="0081083D" w:rsidRDefault="0099510B" w:rsidP="0099510B">
      <w:pPr>
        <w:autoSpaceDE w:val="0"/>
        <w:autoSpaceDN w:val="0"/>
        <w:adjustRightInd w:val="0"/>
        <w:spacing w:line="240" w:lineRule="auto"/>
        <w:rPr>
          <w:rFonts w:ascii="Industry Light" w:hAnsi="Industry Light" w:cs="MyriadPro-Regular"/>
          <w:color w:val="000000" w:themeColor="text1"/>
        </w:rPr>
      </w:pPr>
      <w:r w:rsidRPr="0081083D">
        <w:rPr>
          <w:rFonts w:ascii="Industry Light" w:hAnsi="Industry Light" w:cs="MyriadPro-Regular"/>
          <w:color w:val="000000" w:themeColor="text1"/>
        </w:rPr>
        <w:t>Dieses</w:t>
      </w:r>
      <w:r w:rsidR="00E74522">
        <w:rPr>
          <w:rFonts w:ascii="Industry Light" w:hAnsi="Industry Light" w:cs="MyriadPro-Regular"/>
          <w:color w:val="000000" w:themeColor="text1"/>
        </w:rPr>
        <w:t xml:space="preserve"> H</w:t>
      </w:r>
      <w:r w:rsidRPr="0081083D">
        <w:rPr>
          <w:rFonts w:ascii="Industry Light" w:hAnsi="Industry Light" w:cs="MyriadPro-Regular"/>
          <w:color w:val="000000" w:themeColor="text1"/>
        </w:rPr>
        <w:t xml:space="preserve">ygienekonzept orientiert sich an der </w:t>
      </w:r>
      <w:r w:rsidR="0074207D">
        <w:rPr>
          <w:rFonts w:ascii="Industry Light" w:hAnsi="Industry Light" w:cs="MyriadPro-Regular"/>
          <w:color w:val="000000" w:themeColor="text1"/>
        </w:rPr>
        <w:t>Dreizehnten</w:t>
      </w:r>
      <w:r w:rsidRPr="0081083D">
        <w:rPr>
          <w:rFonts w:ascii="Industry Light" w:hAnsi="Industry Light" w:cs="MyriadPro-Regular"/>
          <w:color w:val="000000" w:themeColor="text1"/>
        </w:rPr>
        <w:t xml:space="preserve"> Bayerischen Infektionsschutzmaßnahmenverordnung, dem Rahmenhygienekonzept Sport, den Handlungsempfehlungen des DFB-Leitfadens „Zurück ins Spiel“ und dem vom Bayerischen Fußball-Verband veröffentlichten Leitfaden „Es geht wieder los!“. </w:t>
      </w:r>
    </w:p>
    <w:p w14:paraId="791F3EE5" w14:textId="77777777" w:rsidR="00E74522" w:rsidRDefault="0099510B" w:rsidP="0099510B">
      <w:pPr>
        <w:autoSpaceDE w:val="0"/>
        <w:autoSpaceDN w:val="0"/>
        <w:adjustRightInd w:val="0"/>
        <w:spacing w:line="240" w:lineRule="auto"/>
        <w:rPr>
          <w:rFonts w:ascii="Industry Light" w:hAnsi="Industry Light" w:cs="MyriadPro-Regular"/>
          <w:color w:val="000000" w:themeColor="text1"/>
        </w:rPr>
      </w:pPr>
      <w:r w:rsidRPr="0081083D">
        <w:rPr>
          <w:rFonts w:ascii="Industry Light" w:hAnsi="Industry Light" w:cs="MyriadPro-Regular"/>
          <w:color w:val="000000" w:themeColor="text1"/>
        </w:rPr>
        <w:t>Es gilt für den Spielbetrieb im Freien</w:t>
      </w:r>
      <w:r w:rsidR="00E74522">
        <w:rPr>
          <w:rFonts w:ascii="Industry Light" w:hAnsi="Industry Light" w:cs="MyriadPro-Regular"/>
          <w:color w:val="000000" w:themeColor="text1"/>
        </w:rPr>
        <w:t xml:space="preserve"> der Wilden Liga</w:t>
      </w:r>
      <w:r w:rsidRPr="0081083D">
        <w:rPr>
          <w:rFonts w:ascii="Industry Light" w:hAnsi="Industry Light" w:cs="MyriadPro-Regular"/>
          <w:color w:val="000000" w:themeColor="text1"/>
        </w:rPr>
        <w:t>. Zur besseren Abtrennung werden die genannten Bereiche in Zonen eingeteilt.</w:t>
      </w:r>
    </w:p>
    <w:p w14:paraId="204D8083" w14:textId="550D450F" w:rsidR="0099510B" w:rsidRPr="0081083D" w:rsidRDefault="0099510B" w:rsidP="0099510B">
      <w:pPr>
        <w:autoSpaceDE w:val="0"/>
        <w:autoSpaceDN w:val="0"/>
        <w:adjustRightInd w:val="0"/>
        <w:spacing w:line="240" w:lineRule="auto"/>
        <w:rPr>
          <w:rFonts w:ascii="Industry Light" w:hAnsi="Industry Light" w:cs="MyriadPro-Regular"/>
          <w:color w:val="000000" w:themeColor="text1"/>
        </w:rPr>
      </w:pPr>
      <w:r w:rsidRPr="0081083D">
        <w:rPr>
          <w:rFonts w:ascii="Industry Light" w:hAnsi="Industry Light" w:cs="MyriadPro-Regular"/>
          <w:color w:val="000000" w:themeColor="text1"/>
        </w:rPr>
        <w:t xml:space="preserve"> </w:t>
      </w:r>
    </w:p>
    <w:p w14:paraId="5847D1FE" w14:textId="2244ACC0" w:rsidR="0099510B" w:rsidRDefault="0099510B" w:rsidP="0099510B">
      <w:pPr>
        <w:autoSpaceDE w:val="0"/>
        <w:autoSpaceDN w:val="0"/>
        <w:adjustRightInd w:val="0"/>
        <w:spacing w:line="240" w:lineRule="auto"/>
        <w:rPr>
          <w:rFonts w:ascii="Industry Light" w:hAnsi="Industry Light" w:cs="MyriadPro-Regular"/>
          <w:color w:val="000000" w:themeColor="text1"/>
        </w:rPr>
      </w:pPr>
      <w:r w:rsidRPr="0081083D">
        <w:rPr>
          <w:rFonts w:ascii="Industry Light" w:hAnsi="Industry Light" w:cs="MyriadPro-Regular"/>
          <w:color w:val="000000" w:themeColor="text1"/>
        </w:rPr>
        <w:t>Die Grundlage für sämtliche aufgeführten Maßnahmen und Regelungen ist die Annahme, dass eine Ansteckung mit SARS-CoV2 zwar möglich, die Wahrscheinlichkeit aber durch das Umsetzen der genannten Hygienemaßnahmen sehr gering ist.</w:t>
      </w:r>
    </w:p>
    <w:p w14:paraId="3FA406C2" w14:textId="77777777" w:rsidR="00E74522" w:rsidRPr="0081083D" w:rsidRDefault="00E74522" w:rsidP="0099510B">
      <w:pPr>
        <w:autoSpaceDE w:val="0"/>
        <w:autoSpaceDN w:val="0"/>
        <w:adjustRightInd w:val="0"/>
        <w:spacing w:line="240" w:lineRule="auto"/>
        <w:rPr>
          <w:rFonts w:ascii="Industry Light" w:hAnsi="Industry Light" w:cs="MyriadPro-Regular"/>
          <w:color w:val="000000" w:themeColor="text1"/>
        </w:rPr>
      </w:pPr>
    </w:p>
    <w:p w14:paraId="41271030" w14:textId="12044115" w:rsidR="0099510B" w:rsidRPr="0081083D" w:rsidRDefault="0099510B">
      <w:pPr>
        <w:rPr>
          <w:color w:val="000000" w:themeColor="text1"/>
        </w:rPr>
      </w:pPr>
    </w:p>
    <w:p w14:paraId="33B489BA" w14:textId="77777777" w:rsidR="0099510B" w:rsidRPr="0081083D" w:rsidRDefault="0099510B" w:rsidP="0099510B">
      <w:pPr>
        <w:pStyle w:val="Listenabsatz"/>
        <w:numPr>
          <w:ilvl w:val="0"/>
          <w:numId w:val="1"/>
        </w:numPr>
        <w:rPr>
          <w:rFonts w:ascii="Industry Bold" w:eastAsiaTheme="minorEastAsia" w:hAnsi="Industry Bold" w:cs="Arial"/>
          <w:b/>
          <w:bCs/>
          <w:color w:val="000000" w:themeColor="text1"/>
          <w:sz w:val="22"/>
          <w:szCs w:val="22"/>
          <w:u w:val="single"/>
        </w:rPr>
      </w:pPr>
      <w:r w:rsidRPr="0081083D">
        <w:rPr>
          <w:rFonts w:ascii="Industry Bold" w:eastAsiaTheme="minorEastAsia" w:hAnsi="Industry Bold" w:cs="Arial"/>
          <w:b/>
          <w:bCs/>
          <w:color w:val="000000" w:themeColor="text1"/>
          <w:sz w:val="22"/>
          <w:szCs w:val="22"/>
          <w:u w:val="single"/>
        </w:rPr>
        <w:t>Organisatorisches</w:t>
      </w:r>
    </w:p>
    <w:p w14:paraId="30146396" w14:textId="77777777" w:rsidR="0099510B" w:rsidRPr="0081083D" w:rsidRDefault="0099510B" w:rsidP="0099510B">
      <w:pPr>
        <w:ind w:left="284"/>
        <w:rPr>
          <w:rFonts w:ascii="Industry Bold" w:eastAsiaTheme="minorEastAsia" w:hAnsi="Industry Bold" w:cs="Arial"/>
          <w:b/>
          <w:bCs/>
          <w:color w:val="000000" w:themeColor="text1"/>
          <w:u w:val="single"/>
        </w:rPr>
      </w:pPr>
    </w:p>
    <w:p w14:paraId="193D421E" w14:textId="752C1AD4" w:rsidR="0099510B" w:rsidRPr="0081083D" w:rsidRDefault="0099510B" w:rsidP="0099510B">
      <w:pPr>
        <w:pStyle w:val="Listenabsatz"/>
        <w:numPr>
          <w:ilvl w:val="0"/>
          <w:numId w:val="2"/>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Die Einhaltung des Hygienekonzepts wird kontrolliert, bei Nichtbeachtung werden entsprechende Maßnahmen ergriffen. Dies kann bis zum Ausschluss des Teams für die aktuelle Wilde Liga Saison gehen.</w:t>
      </w:r>
    </w:p>
    <w:p w14:paraId="024F2729" w14:textId="2E64412C" w:rsidR="0099510B" w:rsidRDefault="0099510B" w:rsidP="0099510B">
      <w:pPr>
        <w:pStyle w:val="Listenabsatz"/>
        <w:numPr>
          <w:ilvl w:val="0"/>
          <w:numId w:val="2"/>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Die Notwendigkeit der Einhaltung der Sicherheitsmaßnahmen wird den Teilnehmern kommuniziert. Dies erfolgt gesondert nochmals durch jeden Mannschaftskapitän/ Ansprechpartner für das Hygienekonzept der Einzelnen Teams gegenüber den Mitspielern.</w:t>
      </w:r>
    </w:p>
    <w:p w14:paraId="5724FA97" w14:textId="77777777" w:rsidR="00E74522" w:rsidRPr="00E74522" w:rsidRDefault="00E74522" w:rsidP="00E74522">
      <w:pPr>
        <w:spacing w:after="240"/>
        <w:rPr>
          <w:rFonts w:ascii="Industry Light" w:hAnsi="Industry Light" w:cs="Arial"/>
          <w:color w:val="000000" w:themeColor="text1"/>
        </w:rPr>
      </w:pPr>
    </w:p>
    <w:p w14:paraId="0B5EFD1B" w14:textId="77777777" w:rsidR="0099510B" w:rsidRPr="0081083D" w:rsidRDefault="0099510B" w:rsidP="0099510B">
      <w:pPr>
        <w:pStyle w:val="Listenabsatz"/>
        <w:numPr>
          <w:ilvl w:val="0"/>
          <w:numId w:val="1"/>
        </w:numPr>
        <w:rPr>
          <w:rFonts w:ascii="Industry Bold" w:eastAsiaTheme="minorEastAsia" w:hAnsi="Industry Bold" w:cs="Arial"/>
          <w:b/>
          <w:bCs/>
          <w:color w:val="000000" w:themeColor="text1"/>
          <w:sz w:val="22"/>
          <w:szCs w:val="22"/>
          <w:u w:val="single"/>
        </w:rPr>
      </w:pPr>
      <w:r w:rsidRPr="0081083D">
        <w:rPr>
          <w:rFonts w:ascii="Industry Bold" w:eastAsiaTheme="minorEastAsia" w:hAnsi="Industry Bold" w:cs="Arial"/>
          <w:b/>
          <w:bCs/>
          <w:color w:val="000000" w:themeColor="text1"/>
          <w:sz w:val="22"/>
          <w:szCs w:val="22"/>
          <w:u w:val="single"/>
        </w:rPr>
        <w:t xml:space="preserve">Generelle </w:t>
      </w:r>
      <w:proofErr w:type="spellStart"/>
      <w:r w:rsidRPr="0081083D">
        <w:rPr>
          <w:rFonts w:ascii="Industry Bold" w:eastAsiaTheme="minorEastAsia" w:hAnsi="Industry Bold" w:cs="Arial"/>
          <w:b/>
          <w:bCs/>
          <w:color w:val="000000" w:themeColor="text1"/>
          <w:sz w:val="22"/>
          <w:szCs w:val="22"/>
          <w:u w:val="single"/>
        </w:rPr>
        <w:t>Sicherheits</w:t>
      </w:r>
      <w:proofErr w:type="spellEnd"/>
      <w:r w:rsidRPr="0081083D">
        <w:rPr>
          <w:rFonts w:ascii="Industry Bold" w:eastAsiaTheme="minorEastAsia" w:hAnsi="Industry Bold" w:cs="Arial"/>
          <w:b/>
          <w:bCs/>
          <w:color w:val="000000" w:themeColor="text1"/>
          <w:sz w:val="22"/>
          <w:szCs w:val="22"/>
          <w:u w:val="single"/>
        </w:rPr>
        <w:t xml:space="preserve"> -und Hygieneregeln</w:t>
      </w:r>
    </w:p>
    <w:p w14:paraId="56209A6C" w14:textId="77777777" w:rsidR="0099510B" w:rsidRPr="0081083D" w:rsidRDefault="0099510B" w:rsidP="0099510B">
      <w:pPr>
        <w:rPr>
          <w:rFonts w:ascii="Industry Light" w:eastAsiaTheme="minorEastAsia" w:hAnsi="Industry Light" w:cs="Arial"/>
          <w:b/>
          <w:bCs/>
          <w:color w:val="000000" w:themeColor="text1"/>
          <w:u w:val="single"/>
        </w:rPr>
      </w:pPr>
    </w:p>
    <w:p w14:paraId="3BD1021E" w14:textId="257657A2" w:rsidR="0099510B" w:rsidRPr="0081083D" w:rsidRDefault="0099510B" w:rsidP="0099510B">
      <w:pPr>
        <w:pStyle w:val="Listenabsatz"/>
        <w:numPr>
          <w:ilvl w:val="0"/>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Ausschluss vom Wilde Liga Betrieb und Verwehrung des Zutritts zu den Bolzplätzen inklusive Zuschauerbereich für</w:t>
      </w:r>
    </w:p>
    <w:p w14:paraId="5C4B0D6B" w14:textId="77777777" w:rsidR="0099510B" w:rsidRPr="0081083D" w:rsidRDefault="0099510B" w:rsidP="0099510B">
      <w:pPr>
        <w:pStyle w:val="Listenabsatz"/>
        <w:numPr>
          <w:ilvl w:val="1"/>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Personen mit nachgewiesener SARS-CoV-2-Infektion,</w:t>
      </w:r>
    </w:p>
    <w:p w14:paraId="464E9784" w14:textId="77777777" w:rsidR="0099510B" w:rsidRPr="0081083D" w:rsidRDefault="0099510B" w:rsidP="0099510B">
      <w:pPr>
        <w:pStyle w:val="Listenabsatz"/>
        <w:numPr>
          <w:ilvl w:val="1"/>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Personen mit Kontakt zu COVID</w:t>
      </w:r>
      <w:r w:rsidRPr="0081083D">
        <w:rPr>
          <w:rFonts w:ascii="Calibri" w:hAnsi="Calibri" w:cs="Calibri"/>
          <w:color w:val="000000" w:themeColor="text1"/>
          <w:sz w:val="22"/>
          <w:szCs w:val="22"/>
        </w:rPr>
        <w:t>­</w:t>
      </w:r>
      <w:r w:rsidRPr="0081083D">
        <w:rPr>
          <w:rFonts w:ascii="Industry Light" w:hAnsi="Industry Light" w:cs="Arial"/>
          <w:color w:val="000000" w:themeColor="text1"/>
          <w:sz w:val="22"/>
          <w:szCs w:val="22"/>
        </w:rPr>
        <w:t>19</w:t>
      </w:r>
      <w:r w:rsidRPr="0081083D">
        <w:rPr>
          <w:rFonts w:ascii="Calibri" w:hAnsi="Calibri" w:cs="Calibri"/>
          <w:color w:val="000000" w:themeColor="text1"/>
          <w:sz w:val="22"/>
          <w:szCs w:val="22"/>
        </w:rPr>
        <w:t>­</w:t>
      </w:r>
      <w:r w:rsidRPr="0081083D">
        <w:rPr>
          <w:rFonts w:ascii="Industry Light" w:hAnsi="Industry Light" w:cs="Arial"/>
          <w:color w:val="000000" w:themeColor="text1"/>
          <w:sz w:val="22"/>
          <w:szCs w:val="22"/>
        </w:rPr>
        <w:t>F</w:t>
      </w:r>
      <w:r w:rsidRPr="0081083D">
        <w:rPr>
          <w:rFonts w:ascii="Industry Light" w:hAnsi="Industry Light" w:cs="Industry Light"/>
          <w:color w:val="000000" w:themeColor="text1"/>
          <w:sz w:val="22"/>
          <w:szCs w:val="22"/>
        </w:rPr>
        <w:t>ä</w:t>
      </w:r>
      <w:r w:rsidRPr="0081083D">
        <w:rPr>
          <w:rFonts w:ascii="Industry Light" w:hAnsi="Industry Light" w:cs="Arial"/>
          <w:color w:val="000000" w:themeColor="text1"/>
          <w:sz w:val="22"/>
          <w:szCs w:val="22"/>
        </w:rPr>
        <w:t>llen in den letzten 14 Tagen, zu Ausnahmen wird hier auf die jeweils aktuell g</w:t>
      </w:r>
      <w:r w:rsidRPr="0081083D">
        <w:rPr>
          <w:rFonts w:ascii="Industry Light" w:hAnsi="Industry Light" w:cs="Industry Light"/>
          <w:color w:val="000000" w:themeColor="text1"/>
          <w:sz w:val="22"/>
          <w:szCs w:val="22"/>
        </w:rPr>
        <w:t>ü</w:t>
      </w:r>
      <w:r w:rsidRPr="0081083D">
        <w:rPr>
          <w:rFonts w:ascii="Industry Light" w:hAnsi="Industry Light" w:cs="Arial"/>
          <w:color w:val="000000" w:themeColor="text1"/>
          <w:sz w:val="22"/>
          <w:szCs w:val="22"/>
        </w:rPr>
        <w:t>ltigen infektionsschutzrechtlichen Vorgaben verwiesen,</w:t>
      </w:r>
    </w:p>
    <w:p w14:paraId="50176E08" w14:textId="77777777" w:rsidR="0099510B" w:rsidRPr="0081083D" w:rsidRDefault="0099510B" w:rsidP="0099510B">
      <w:pPr>
        <w:pStyle w:val="Listenabsatz"/>
        <w:numPr>
          <w:ilvl w:val="1"/>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Personen, die einer aktuellen Quarantänemaßnahme unterliegen,</w:t>
      </w:r>
    </w:p>
    <w:p w14:paraId="2DE502E6" w14:textId="77777777" w:rsidR="0099510B" w:rsidRPr="0081083D" w:rsidRDefault="0099510B" w:rsidP="0099510B">
      <w:pPr>
        <w:pStyle w:val="Listenabsatz"/>
        <w:numPr>
          <w:ilvl w:val="1"/>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Personen mit unspezifischen Allgemeinsymptomen und respiratorischen Symptomen jeder Schwere (wie z. B. Fieber, Atemnot, Husten, Schnupfen) oder für eine Infektion mit SARS-CoV-2 spezifischen Symptomen (Verlust des Geruchs- oder Geschmacksinnes)</w:t>
      </w:r>
    </w:p>
    <w:p w14:paraId="15B88B9F" w14:textId="77777777" w:rsidR="0099510B" w:rsidRPr="0081083D" w:rsidRDefault="0099510B" w:rsidP="0099510B">
      <w:pPr>
        <w:pStyle w:val="Listenabsatz"/>
        <w:numPr>
          <w:ilvl w:val="0"/>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 xml:space="preserve">Soweit nach den Regelungen der </w:t>
      </w:r>
      <w:proofErr w:type="spellStart"/>
      <w:r w:rsidRPr="0081083D">
        <w:rPr>
          <w:rFonts w:ascii="Industry Light" w:hAnsi="Industry Light" w:cs="Arial"/>
          <w:color w:val="000000" w:themeColor="text1"/>
          <w:sz w:val="22"/>
          <w:szCs w:val="22"/>
        </w:rPr>
        <w:t>BayIfSMV</w:t>
      </w:r>
      <w:proofErr w:type="spellEnd"/>
      <w:r w:rsidRPr="0081083D">
        <w:rPr>
          <w:rFonts w:ascii="Industry Light" w:hAnsi="Industry Light" w:cs="Arial"/>
          <w:color w:val="000000" w:themeColor="text1"/>
          <w:sz w:val="22"/>
          <w:szCs w:val="22"/>
        </w:rPr>
        <w:t xml:space="preserve"> bei Sportveranstaltungen im Freien Zuschauer zugelassen sind, sind neben den Vorgaben dieses Konzepts die Maßgaben der </w:t>
      </w:r>
      <w:proofErr w:type="spellStart"/>
      <w:r w:rsidRPr="0081083D">
        <w:rPr>
          <w:rFonts w:ascii="Industry Light" w:hAnsi="Industry Light" w:cs="Arial"/>
          <w:color w:val="000000" w:themeColor="text1"/>
          <w:sz w:val="22"/>
          <w:szCs w:val="22"/>
        </w:rPr>
        <w:t>BayIfSMV</w:t>
      </w:r>
      <w:proofErr w:type="spellEnd"/>
      <w:r w:rsidRPr="0081083D">
        <w:rPr>
          <w:rFonts w:ascii="Industry Light" w:hAnsi="Industry Light" w:cs="Arial"/>
          <w:color w:val="000000" w:themeColor="text1"/>
          <w:sz w:val="22"/>
          <w:szCs w:val="22"/>
        </w:rPr>
        <w:t xml:space="preserve"> zu beachten.</w:t>
      </w:r>
    </w:p>
    <w:p w14:paraId="63D121BC" w14:textId="107D7073" w:rsidR="0099510B" w:rsidRDefault="0099510B" w:rsidP="0099510B">
      <w:pPr>
        <w:pStyle w:val="Listenabsatz"/>
        <w:numPr>
          <w:ilvl w:val="0"/>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 xml:space="preserve">Soweit die </w:t>
      </w:r>
      <w:proofErr w:type="spellStart"/>
      <w:r w:rsidRPr="0081083D">
        <w:rPr>
          <w:rFonts w:ascii="Industry Light" w:hAnsi="Industry Light" w:cs="Arial"/>
          <w:color w:val="000000" w:themeColor="text1"/>
          <w:sz w:val="22"/>
          <w:szCs w:val="22"/>
        </w:rPr>
        <w:t>BayIfSMV</w:t>
      </w:r>
      <w:proofErr w:type="spellEnd"/>
      <w:r w:rsidRPr="0081083D">
        <w:rPr>
          <w:rFonts w:ascii="Industry Light" w:hAnsi="Industry Light" w:cs="Arial"/>
          <w:color w:val="000000" w:themeColor="text1"/>
          <w:sz w:val="22"/>
          <w:szCs w:val="22"/>
        </w:rPr>
        <w:t xml:space="preserve"> eine vorherige Terminbuchung vorsieht, ist durch die Buchungen sicherzustellen, dass die Personenhöchstzahl nach </w:t>
      </w:r>
      <w:r w:rsidR="00216120" w:rsidRPr="0081083D">
        <w:rPr>
          <w:rFonts w:ascii="Industry Light" w:hAnsi="Industry Light" w:cs="Arial"/>
          <w:color w:val="000000" w:themeColor="text1"/>
          <w:sz w:val="22"/>
          <w:szCs w:val="22"/>
        </w:rPr>
        <w:t>zu</w:t>
      </w:r>
      <w:r w:rsidRPr="0081083D">
        <w:rPr>
          <w:rFonts w:ascii="Industry Light" w:hAnsi="Industry Light" w:cs="Arial"/>
          <w:color w:val="000000" w:themeColor="text1"/>
          <w:sz w:val="22"/>
          <w:szCs w:val="22"/>
        </w:rPr>
        <w:t xml:space="preserve"> keinem Zeitpunkt überschritten wird.</w:t>
      </w:r>
    </w:p>
    <w:p w14:paraId="374FB728" w14:textId="2DBA7270" w:rsidR="00E74522" w:rsidRPr="0081083D" w:rsidRDefault="00E74522" w:rsidP="00E74522">
      <w:pPr>
        <w:pStyle w:val="Listenabsatz"/>
        <w:spacing w:after="240"/>
        <w:rPr>
          <w:rFonts w:ascii="Industry Light" w:hAnsi="Industry Light" w:cs="Arial"/>
          <w:color w:val="000000" w:themeColor="text1"/>
          <w:sz w:val="22"/>
          <w:szCs w:val="22"/>
        </w:rPr>
      </w:pPr>
      <w:r>
        <w:rPr>
          <w:rFonts w:ascii="Industry Light" w:hAnsi="Industry Light" w:cs="Arial"/>
          <w:color w:val="000000" w:themeColor="text1"/>
          <w:sz w:val="22"/>
          <w:szCs w:val="22"/>
        </w:rPr>
        <w:t>Dies soll über das bisher schon existierende Online Tool sichergestellt werden.</w:t>
      </w:r>
    </w:p>
    <w:p w14:paraId="6908145E" w14:textId="0AAFFC98" w:rsidR="0099510B" w:rsidRPr="0081083D" w:rsidRDefault="0099510B" w:rsidP="0099510B">
      <w:pPr>
        <w:pStyle w:val="Listenabsatz"/>
        <w:numPr>
          <w:ilvl w:val="0"/>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 xml:space="preserve">Das Mindestabstandsgebot von 1,5 m ist im In- und </w:t>
      </w:r>
      <w:proofErr w:type="spellStart"/>
      <w:r w:rsidRPr="0081083D">
        <w:rPr>
          <w:rFonts w:ascii="Industry Light" w:hAnsi="Industry Light" w:cs="Arial"/>
          <w:color w:val="000000" w:themeColor="text1"/>
          <w:sz w:val="22"/>
          <w:szCs w:val="22"/>
        </w:rPr>
        <w:t>Outdoorsportstättenbereich</w:t>
      </w:r>
      <w:proofErr w:type="spellEnd"/>
      <w:r w:rsidRPr="0081083D">
        <w:rPr>
          <w:rFonts w:ascii="Industry Light" w:hAnsi="Industry Light" w:cs="Arial"/>
          <w:color w:val="000000" w:themeColor="text1"/>
          <w:sz w:val="22"/>
          <w:szCs w:val="22"/>
        </w:rPr>
        <w:t xml:space="preserve">, einschließlich Zuschauerbereich sowie beim Betreten und Verlassen der </w:t>
      </w:r>
      <w:r w:rsidR="00E74522">
        <w:rPr>
          <w:rFonts w:ascii="Industry Light" w:hAnsi="Industry Light" w:cs="Arial"/>
          <w:color w:val="000000" w:themeColor="text1"/>
          <w:sz w:val="22"/>
          <w:szCs w:val="22"/>
        </w:rPr>
        <w:t>Bolzplätze</w:t>
      </w:r>
      <w:r w:rsidRPr="0081083D">
        <w:rPr>
          <w:rFonts w:ascii="Industry Light" w:hAnsi="Industry Light" w:cs="Arial"/>
          <w:color w:val="000000" w:themeColor="text1"/>
          <w:sz w:val="22"/>
          <w:szCs w:val="22"/>
        </w:rPr>
        <w:t xml:space="preserve"> zu beachten. Dies gilt nicht für Personen, die nach den geltenden Regelungen im Verhältnis zueinander von den Kontaktbeschränkungen befreit sind.</w:t>
      </w:r>
    </w:p>
    <w:p w14:paraId="760249A4" w14:textId="04EEFB19" w:rsidR="0099510B" w:rsidRPr="0081083D" w:rsidRDefault="0099510B" w:rsidP="0099510B">
      <w:pPr>
        <w:pStyle w:val="Listenabsatz"/>
        <w:numPr>
          <w:ilvl w:val="0"/>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Es ist grundsätzlich eine FFP2-Maske zu tragen, ausgenommen bei der Sportausübung</w:t>
      </w:r>
      <w:r w:rsidR="00216120" w:rsidRPr="0081083D">
        <w:rPr>
          <w:rFonts w:ascii="Industry Light" w:hAnsi="Industry Light" w:cs="Arial"/>
          <w:color w:val="000000" w:themeColor="text1"/>
          <w:sz w:val="22"/>
          <w:szCs w:val="22"/>
        </w:rPr>
        <w:t xml:space="preserve">. </w:t>
      </w:r>
      <w:r w:rsidRPr="0081083D">
        <w:rPr>
          <w:rFonts w:ascii="Industry Light" w:hAnsi="Industry Light" w:cs="Arial"/>
          <w:color w:val="000000" w:themeColor="text1"/>
          <w:sz w:val="22"/>
          <w:szCs w:val="22"/>
        </w:rPr>
        <w:t xml:space="preserve">§ 1 Abs. 2 der 12. </w:t>
      </w:r>
      <w:proofErr w:type="spellStart"/>
      <w:r w:rsidRPr="0081083D">
        <w:rPr>
          <w:rFonts w:ascii="Industry Light" w:hAnsi="Industry Light" w:cs="Arial"/>
          <w:color w:val="000000" w:themeColor="text1"/>
          <w:sz w:val="22"/>
          <w:szCs w:val="22"/>
        </w:rPr>
        <w:t>BayIfSMV</w:t>
      </w:r>
      <w:proofErr w:type="spellEnd"/>
      <w:r w:rsidRPr="0081083D">
        <w:rPr>
          <w:rFonts w:ascii="Industry Light" w:hAnsi="Industry Light" w:cs="Arial"/>
          <w:color w:val="000000" w:themeColor="text1"/>
          <w:sz w:val="22"/>
          <w:szCs w:val="22"/>
        </w:rPr>
        <w:t xml:space="preserve"> gilt entsprechend. </w:t>
      </w:r>
    </w:p>
    <w:p w14:paraId="33341A44" w14:textId="66A62F19" w:rsidR="0099510B" w:rsidRPr="0081083D" w:rsidRDefault="0099510B" w:rsidP="0099510B">
      <w:pPr>
        <w:pStyle w:val="Listenabsatz"/>
        <w:numPr>
          <w:ilvl w:val="0"/>
          <w:numId w:val="3"/>
        </w:numPr>
        <w:spacing w:after="240"/>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Soweit keine besonderen rechtlichen Regelungen über die Gruppengröße bestehen, ist diese entsprechend den standortspezifischen Gegebenheiten anzupassen, ggf. ist die Teilnehmerzahl entsprechend zu begrenzen.</w:t>
      </w:r>
    </w:p>
    <w:p w14:paraId="1069CCD1" w14:textId="77777777" w:rsidR="00216120" w:rsidRPr="0081083D" w:rsidRDefault="00216120" w:rsidP="00216120">
      <w:pPr>
        <w:spacing w:after="240"/>
        <w:rPr>
          <w:rFonts w:ascii="Industry Light" w:hAnsi="Industry Light" w:cs="Arial"/>
          <w:color w:val="000000" w:themeColor="text1"/>
        </w:rPr>
      </w:pPr>
    </w:p>
    <w:p w14:paraId="21229C08" w14:textId="44AAA2F8" w:rsidR="00216120" w:rsidRPr="0081083D" w:rsidRDefault="00216120" w:rsidP="00E74522">
      <w:pPr>
        <w:pStyle w:val="Listenabsatz"/>
        <w:numPr>
          <w:ilvl w:val="0"/>
          <w:numId w:val="1"/>
        </w:numPr>
        <w:spacing w:line="276" w:lineRule="auto"/>
        <w:rPr>
          <w:rFonts w:ascii="Industry Bold" w:eastAsiaTheme="minorEastAsia" w:hAnsi="Industry Bold" w:cs="Arial"/>
          <w:b/>
          <w:bCs/>
          <w:color w:val="000000" w:themeColor="text1"/>
          <w:sz w:val="22"/>
          <w:szCs w:val="22"/>
          <w:u w:val="single"/>
        </w:rPr>
      </w:pPr>
      <w:r w:rsidRPr="0081083D">
        <w:rPr>
          <w:rFonts w:ascii="Industry Bold" w:eastAsiaTheme="minorEastAsia" w:hAnsi="Industry Bold" w:cs="Arial"/>
          <w:b/>
          <w:bCs/>
          <w:color w:val="000000" w:themeColor="text1"/>
          <w:sz w:val="22"/>
          <w:szCs w:val="22"/>
          <w:u w:val="single"/>
        </w:rPr>
        <w:t>Umsetzung der Schutzmaßnahmen: vor Betreten der Bolzplätze</w:t>
      </w:r>
    </w:p>
    <w:p w14:paraId="4841841E" w14:textId="6C183216" w:rsidR="0099510B" w:rsidRPr="00E74522" w:rsidRDefault="00216120" w:rsidP="00E74522">
      <w:pPr>
        <w:pStyle w:val="Listenabsatz"/>
        <w:numPr>
          <w:ilvl w:val="0"/>
          <w:numId w:val="4"/>
        </w:numPr>
        <w:spacing w:after="240" w:line="276" w:lineRule="auto"/>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Um eine Kontaktpersonenermittlung im Falle eines nachträglich identifizierten COVID-19-Falles unter Sporttreibenden</w:t>
      </w:r>
      <w:r w:rsidR="00E74522">
        <w:rPr>
          <w:rFonts w:ascii="Industry Light" w:hAnsi="Industry Light" w:cs="Arial"/>
          <w:color w:val="000000" w:themeColor="text1"/>
          <w:sz w:val="22"/>
          <w:szCs w:val="22"/>
        </w:rPr>
        <w:t xml:space="preserve"> oder </w:t>
      </w:r>
      <w:r w:rsidRPr="0081083D">
        <w:rPr>
          <w:rFonts w:ascii="Industry Light" w:hAnsi="Industry Light" w:cs="Arial"/>
          <w:color w:val="000000" w:themeColor="text1"/>
          <w:sz w:val="22"/>
          <w:szCs w:val="22"/>
        </w:rPr>
        <w:t xml:space="preserve">Besuchern zu ermöglichen, ist eine </w:t>
      </w:r>
      <w:r w:rsidRPr="0074207D">
        <w:rPr>
          <w:rFonts w:ascii="Industry Light" w:hAnsi="Industry Light" w:cs="Arial"/>
          <w:i/>
          <w:iCs/>
          <w:color w:val="000000" w:themeColor="text1"/>
          <w:sz w:val="22"/>
          <w:szCs w:val="22"/>
        </w:rPr>
        <w:t>Kontaktdatenerfassung</w:t>
      </w:r>
      <w:r w:rsidRPr="0081083D">
        <w:rPr>
          <w:rFonts w:ascii="Industry Light" w:hAnsi="Industry Light" w:cs="Arial"/>
          <w:color w:val="000000" w:themeColor="text1"/>
          <w:sz w:val="22"/>
          <w:szCs w:val="22"/>
        </w:rPr>
        <w:t xml:space="preserve"> gemäß § 2 der 12. </w:t>
      </w:r>
      <w:proofErr w:type="spellStart"/>
      <w:r w:rsidRPr="0081083D">
        <w:rPr>
          <w:rFonts w:ascii="Industry Light" w:hAnsi="Industry Light" w:cs="Arial"/>
          <w:color w:val="000000" w:themeColor="text1"/>
          <w:sz w:val="22"/>
          <w:szCs w:val="22"/>
        </w:rPr>
        <w:t>BayIfSMV</w:t>
      </w:r>
      <w:proofErr w:type="spellEnd"/>
      <w:r w:rsidRPr="0081083D">
        <w:rPr>
          <w:rFonts w:ascii="Industry Light" w:hAnsi="Industry Light" w:cs="Arial"/>
          <w:color w:val="000000" w:themeColor="text1"/>
          <w:sz w:val="22"/>
          <w:szCs w:val="22"/>
        </w:rPr>
        <w:t xml:space="preserve"> durchzuführen. Zu dokumentieren sind jeweils Namen und Vornamen, Anschrift und eine sichere Kontaktinformation (Telefonnummer oder E-Mail-Adresse) sowie der Zeitraum des Aufenthaltes. Die Erhebung der Kontaktdaten kann auch in elektronischer Form erfolgen, soweit dabei eine hinreichend präzise Dokumentation der Daten sichergestellt wird.</w:t>
      </w:r>
      <w:r w:rsidR="00E74522">
        <w:rPr>
          <w:rFonts w:ascii="Industry Light" w:hAnsi="Industry Light" w:cs="Arial"/>
          <w:color w:val="000000" w:themeColor="text1"/>
          <w:sz w:val="22"/>
          <w:szCs w:val="22"/>
        </w:rPr>
        <w:br/>
        <w:t>Empfohlen wird hierbei die sog. Luca App, welche unproblematisch Private Treffen erfassen kann.</w:t>
      </w:r>
    </w:p>
    <w:p w14:paraId="40D6C0D4" w14:textId="77777777" w:rsidR="00216120" w:rsidRPr="0081083D" w:rsidRDefault="00216120" w:rsidP="00E74522">
      <w:pPr>
        <w:pStyle w:val="Listenabsatz"/>
        <w:numPr>
          <w:ilvl w:val="0"/>
          <w:numId w:val="1"/>
        </w:numPr>
        <w:spacing w:line="276" w:lineRule="auto"/>
        <w:rPr>
          <w:rFonts w:ascii="Industry Bold" w:eastAsiaTheme="minorEastAsia" w:hAnsi="Industry Bold" w:cs="Arial"/>
          <w:b/>
          <w:bCs/>
          <w:color w:val="000000" w:themeColor="text1"/>
          <w:sz w:val="22"/>
          <w:szCs w:val="22"/>
          <w:u w:val="single"/>
        </w:rPr>
      </w:pPr>
      <w:r w:rsidRPr="0081083D">
        <w:rPr>
          <w:rFonts w:ascii="Industry Bold" w:eastAsiaTheme="minorEastAsia" w:hAnsi="Industry Bold" w:cs="Arial"/>
          <w:b/>
          <w:bCs/>
          <w:color w:val="000000" w:themeColor="text1"/>
          <w:sz w:val="22"/>
          <w:szCs w:val="22"/>
          <w:u w:val="single"/>
        </w:rPr>
        <w:lastRenderedPageBreak/>
        <w:t>Testungen</w:t>
      </w:r>
    </w:p>
    <w:p w14:paraId="09B05E69" w14:textId="64AAC554" w:rsidR="00216120" w:rsidRPr="0081083D" w:rsidRDefault="00216120" w:rsidP="00E74522">
      <w:pPr>
        <w:spacing w:line="276" w:lineRule="auto"/>
        <w:ind w:left="284"/>
        <w:rPr>
          <w:rFonts w:ascii="Industry Light" w:eastAsiaTheme="minorHAnsi" w:hAnsi="Industry Light" w:cs="Arial"/>
          <w:color w:val="000000" w:themeColor="text1"/>
        </w:rPr>
      </w:pPr>
      <w:r w:rsidRPr="0081083D">
        <w:rPr>
          <w:rFonts w:ascii="Industry Light" w:eastAsiaTheme="minorHAnsi" w:hAnsi="Industry Light" w:cs="Arial"/>
          <w:color w:val="000000" w:themeColor="text1"/>
        </w:rPr>
        <w:t xml:space="preserve">Testabhängige Angebote (wie ggf. Spiele) können von den Besuchern/ Spielern </w:t>
      </w:r>
      <w:r w:rsidR="0074207D" w:rsidRPr="004812B3">
        <w:rPr>
          <w:rFonts w:ascii="Industry Light" w:eastAsiaTheme="minorHAnsi" w:hAnsi="Industry Light" w:cs="Arial"/>
          <w:b/>
          <w:bCs/>
          <w:i/>
          <w:iCs/>
          <w:color w:val="000000" w:themeColor="text1"/>
        </w:rPr>
        <w:t>bei einer Inzidenz &gt; 50,0</w:t>
      </w:r>
      <w:r w:rsidR="0074207D">
        <w:rPr>
          <w:rFonts w:ascii="Industry Light" w:eastAsiaTheme="minorHAnsi" w:hAnsi="Industry Light" w:cs="Arial"/>
          <w:color w:val="000000" w:themeColor="text1"/>
        </w:rPr>
        <w:t xml:space="preserve"> </w:t>
      </w:r>
      <w:r w:rsidRPr="0081083D">
        <w:rPr>
          <w:rFonts w:ascii="Industry Light" w:eastAsiaTheme="minorHAnsi" w:hAnsi="Industry Light" w:cs="Arial"/>
          <w:color w:val="000000" w:themeColor="text1"/>
        </w:rPr>
        <w:t>nur unter Vorlage eines Testnachweises wahrgenommen werden. Sehen die infektionsschutzrechtlichen Regelungen (</w:t>
      </w:r>
      <w:proofErr w:type="spellStart"/>
      <w:r w:rsidRPr="0081083D">
        <w:rPr>
          <w:rFonts w:ascii="Industry Light" w:eastAsiaTheme="minorHAnsi" w:hAnsi="Industry Light" w:cs="Arial"/>
          <w:color w:val="000000" w:themeColor="text1"/>
        </w:rPr>
        <w:t>BayIfSMV</w:t>
      </w:r>
      <w:proofErr w:type="spellEnd"/>
      <w:r w:rsidRPr="0081083D">
        <w:rPr>
          <w:rFonts w:ascii="Industry Light" w:eastAsiaTheme="minorHAnsi" w:hAnsi="Industry Light" w:cs="Arial"/>
          <w:color w:val="000000" w:themeColor="text1"/>
        </w:rPr>
        <w:t xml:space="preserve">) einen Testnachweis für die Inanspruchnahme des Angebotes vor, sind die entsprechenden Vorgaben hinsichtlich der zulässigen Testverfahren umzusetzen. Dabei dürfen nur zugelassene Produkte zur Anwendung kommen, die definierte Standards erfüllen (siehe die Informationen des Bundesinstituts für Arzneimittel und Medizinprodukte, </w:t>
      </w:r>
      <w:proofErr w:type="spellStart"/>
      <w:r w:rsidRPr="0081083D">
        <w:rPr>
          <w:rFonts w:ascii="Industry Light" w:eastAsiaTheme="minorHAnsi" w:hAnsi="Industry Light" w:cs="Arial"/>
          <w:color w:val="000000" w:themeColor="text1"/>
        </w:rPr>
        <w:t>BfArM</w:t>
      </w:r>
      <w:proofErr w:type="spellEnd"/>
      <w:r w:rsidRPr="0081083D">
        <w:rPr>
          <w:rFonts w:ascii="Industry Light" w:eastAsiaTheme="minorHAnsi" w:hAnsi="Industry Light" w:cs="Arial"/>
          <w:color w:val="000000" w:themeColor="text1"/>
        </w:rPr>
        <w:t>). Zu möglichen Ausnahmen von etwaigen Testpflichten wird auf die jeweils aktuell gültigen infektionsschutzrechtlichen Vorgaben verwiesen. Zur Gestaltung und Gültigkeit der anerkannten Testnachweise gelten die jeweils aktuellen bundes- oder landesrechtlichen Vorgaben.</w:t>
      </w:r>
    </w:p>
    <w:p w14:paraId="27DF6948" w14:textId="7EF17DAF" w:rsidR="00216120" w:rsidRPr="0081083D" w:rsidRDefault="00216120" w:rsidP="00E74522">
      <w:pPr>
        <w:spacing w:line="276" w:lineRule="auto"/>
        <w:rPr>
          <w:color w:val="000000" w:themeColor="text1"/>
        </w:rPr>
      </w:pPr>
    </w:p>
    <w:p w14:paraId="000CDD57" w14:textId="77777777" w:rsidR="00216120" w:rsidRPr="0081083D" w:rsidRDefault="00216120" w:rsidP="00E74522">
      <w:pPr>
        <w:spacing w:line="276" w:lineRule="auto"/>
        <w:ind w:left="284"/>
        <w:rPr>
          <w:rFonts w:ascii="Industry Light" w:eastAsiaTheme="minorHAnsi" w:hAnsi="Industry Light" w:cs="Arial"/>
          <w:color w:val="000000" w:themeColor="text1"/>
        </w:rPr>
      </w:pPr>
      <w:r w:rsidRPr="0081083D">
        <w:rPr>
          <w:rFonts w:ascii="Industry Light" w:eastAsiaTheme="minorHAnsi" w:hAnsi="Industry Light" w:cs="Arial"/>
          <w:color w:val="000000" w:themeColor="text1"/>
        </w:rPr>
        <w:t>Organisation:</w:t>
      </w:r>
    </w:p>
    <w:p w14:paraId="08940C74" w14:textId="77777777" w:rsidR="00216120" w:rsidRPr="0081083D" w:rsidRDefault="00216120" w:rsidP="00216120">
      <w:pPr>
        <w:ind w:left="284"/>
        <w:rPr>
          <w:rFonts w:ascii="Industry Light" w:eastAsiaTheme="minorHAnsi" w:hAnsi="Industry Light" w:cs="Arial"/>
          <w:color w:val="000000" w:themeColor="text1"/>
        </w:rPr>
      </w:pPr>
    </w:p>
    <w:p w14:paraId="32AE7A50" w14:textId="4FFFE4E2" w:rsidR="00216120" w:rsidRPr="0081083D" w:rsidRDefault="00216120" w:rsidP="00216120">
      <w:pPr>
        <w:pStyle w:val="Listenabsatz"/>
        <w:numPr>
          <w:ilvl w:val="0"/>
          <w:numId w:val="5"/>
        </w:numPr>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 xml:space="preserve">Die Spieler sollten vorab auf die Notwendigkeit zur Vorlage eines Testnachweises  hingewiesen werden. Dies soll durch die Zuständigen </w:t>
      </w:r>
      <w:r w:rsidR="0081083D" w:rsidRPr="0081083D">
        <w:rPr>
          <w:rFonts w:ascii="Industry Light" w:hAnsi="Industry Light" w:cs="Arial"/>
          <w:color w:val="000000" w:themeColor="text1"/>
          <w:sz w:val="22"/>
          <w:szCs w:val="22"/>
        </w:rPr>
        <w:t>Hygieneverantwortlichen der einzelnen Mannschaften gemacht werden.</w:t>
      </w:r>
    </w:p>
    <w:p w14:paraId="6A970AB9" w14:textId="5994AC32" w:rsidR="00216120" w:rsidRPr="0081083D" w:rsidRDefault="00216120" w:rsidP="00216120">
      <w:pPr>
        <w:pStyle w:val="Listenabsatz"/>
        <w:numPr>
          <w:ilvl w:val="0"/>
          <w:numId w:val="5"/>
        </w:numPr>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Ein vorgezeigter Testnachweis ist einer Plausibilitätskontrolle zu unterziehen, wobei der unten erläuterte Mindestinhalt zu berücksichtigen ist. Bei dem Verdacht einer Unrichtigkeit bzw. Ungültigkeit des vorgelegten Testnachweises ist d</w:t>
      </w:r>
      <w:r w:rsidR="0081083D" w:rsidRPr="0081083D">
        <w:rPr>
          <w:rFonts w:ascii="Industry Light" w:hAnsi="Industry Light" w:cs="Arial"/>
          <w:color w:val="000000" w:themeColor="text1"/>
          <w:sz w:val="22"/>
          <w:szCs w:val="22"/>
        </w:rPr>
        <w:t>ie Teilnahme zu verwehren</w:t>
      </w:r>
      <w:r w:rsidRPr="0081083D">
        <w:rPr>
          <w:rFonts w:ascii="Industry Light" w:hAnsi="Industry Light" w:cs="Arial"/>
          <w:color w:val="000000" w:themeColor="text1"/>
          <w:sz w:val="22"/>
          <w:szCs w:val="22"/>
        </w:rPr>
        <w:t>.</w:t>
      </w:r>
    </w:p>
    <w:p w14:paraId="3F8343A8" w14:textId="436A0E98" w:rsidR="00216120" w:rsidRPr="0081083D" w:rsidRDefault="00216120" w:rsidP="00216120">
      <w:pPr>
        <w:pStyle w:val="Listenabsatz"/>
        <w:numPr>
          <w:ilvl w:val="0"/>
          <w:numId w:val="5"/>
        </w:numPr>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 xml:space="preserve">Kann der Besucher keinen Testnachweis vorzeigen, </w:t>
      </w:r>
      <w:r w:rsidR="0081083D" w:rsidRPr="0081083D">
        <w:rPr>
          <w:rFonts w:ascii="Industry Light" w:hAnsi="Industry Light" w:cs="Arial"/>
          <w:color w:val="000000" w:themeColor="text1"/>
          <w:sz w:val="22"/>
          <w:szCs w:val="22"/>
        </w:rPr>
        <w:t>ist die Teilnahme zu verwehren.</w:t>
      </w:r>
    </w:p>
    <w:p w14:paraId="29C765D0" w14:textId="77777777" w:rsidR="00216120" w:rsidRPr="0081083D" w:rsidRDefault="00216120" w:rsidP="00216120">
      <w:pPr>
        <w:ind w:left="284"/>
        <w:rPr>
          <w:rFonts w:ascii="Industry Light" w:eastAsiaTheme="minorHAnsi" w:hAnsi="Industry Light" w:cs="Arial"/>
          <w:color w:val="000000" w:themeColor="text1"/>
        </w:rPr>
      </w:pPr>
    </w:p>
    <w:p w14:paraId="6199B7F9" w14:textId="77777777" w:rsidR="00216120" w:rsidRPr="0081083D" w:rsidRDefault="00216120" w:rsidP="00216120">
      <w:pPr>
        <w:ind w:left="284"/>
        <w:rPr>
          <w:rFonts w:ascii="Industry Light" w:eastAsiaTheme="minorHAnsi" w:hAnsi="Industry Light" w:cs="Arial"/>
          <w:color w:val="000000" w:themeColor="text1"/>
        </w:rPr>
      </w:pPr>
      <w:r w:rsidRPr="0081083D">
        <w:rPr>
          <w:rFonts w:ascii="Industry Light" w:eastAsiaTheme="minorHAnsi" w:hAnsi="Industry Light" w:cs="Arial"/>
          <w:color w:val="000000" w:themeColor="text1"/>
        </w:rPr>
        <w:t>Die Testung kann mittels der folgenden Testmethoden durchgeführt werden:</w:t>
      </w:r>
    </w:p>
    <w:p w14:paraId="6133BC5F" w14:textId="77777777" w:rsidR="00216120" w:rsidRPr="0081083D" w:rsidRDefault="00216120" w:rsidP="00216120">
      <w:pPr>
        <w:ind w:left="284"/>
        <w:rPr>
          <w:rFonts w:ascii="Industry Light" w:eastAsiaTheme="minorHAnsi" w:hAnsi="Industry Light" w:cs="Arial"/>
          <w:color w:val="000000" w:themeColor="text1"/>
        </w:rPr>
      </w:pPr>
    </w:p>
    <w:p w14:paraId="18CE7E74" w14:textId="77777777" w:rsidR="00216120" w:rsidRPr="0081083D" w:rsidRDefault="00216120" w:rsidP="00216120">
      <w:pPr>
        <w:pStyle w:val="Listenabsatz"/>
        <w:numPr>
          <w:ilvl w:val="0"/>
          <w:numId w:val="6"/>
        </w:numPr>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PCR-Tests können insbesondere im Rahmen der Jedermann-Testungen nach Bayerischem Testangebot in lokalen Testzentren und bei niedergelassenen Ärzten erfolgen. Hierbei wird dann ein Testnachweis durch den Leistungserbringer (Satz 6 Buchst. c) ausgestellt und vor Wahrnehmung des testabhängigen Angebotes vorgezeigt.</w:t>
      </w:r>
    </w:p>
    <w:p w14:paraId="44D5D7DF" w14:textId="598175D3" w:rsidR="00216120" w:rsidRPr="0081083D" w:rsidRDefault="00216120" w:rsidP="00216120">
      <w:pPr>
        <w:pStyle w:val="Listenabsatz"/>
        <w:numPr>
          <w:ilvl w:val="0"/>
          <w:numId w:val="6"/>
        </w:numPr>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 xml:space="preserve">Antigen-Schnelltests zur professionellen Anwendung („Schnelltests“) müssen von medizinischen Fachkräften oder vergleichbaren, hierfür geschulten Personen vorgenommen oder überwacht werden. Dies ist grundsätzlich bei den lokalen Testzentren, den Apotheken und den vom öffentlichen Gesundheitsdienst beauftragten Teststellen möglich, aber auch im Rahmen einer betrieblichen Testung im Sinne des Arbeitsschutzes nach Satz 6 Buchst. b oder am Ort des testabhängigen Angebotes, sofern er von medizinischen Fachkräften oder vergleichbaren, hierfür geschulten Personen vorgenommen wird. Bei positivem Ergebnis eines von Fachkräften oder geschultem Personal durchgeführten Schnelltests darf die 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w:t>
      </w:r>
    </w:p>
    <w:p w14:paraId="5AC75489" w14:textId="3D830AAF" w:rsidR="00216120" w:rsidRPr="0081083D" w:rsidRDefault="00216120" w:rsidP="00216120">
      <w:pPr>
        <w:pStyle w:val="Listenabsatz"/>
        <w:numPr>
          <w:ilvl w:val="0"/>
          <w:numId w:val="6"/>
        </w:numPr>
        <w:rPr>
          <w:rFonts w:ascii="Industry Light" w:hAnsi="Industry Light" w:cs="Arial"/>
          <w:color w:val="000000" w:themeColor="text1"/>
          <w:sz w:val="22"/>
          <w:szCs w:val="22"/>
        </w:rPr>
      </w:pPr>
      <w:r w:rsidRPr="0081083D">
        <w:rPr>
          <w:rFonts w:ascii="Industry Light" w:hAnsi="Industry Light" w:cs="Arial"/>
          <w:color w:val="000000" w:themeColor="text1"/>
          <w:sz w:val="22"/>
          <w:szCs w:val="22"/>
        </w:rPr>
        <w:t xml:space="preserve">Antigen-Schnelltests zur Eigenanwendung („Selbsttests“) müssen vor Ort unter Aufsicht des </w:t>
      </w:r>
      <w:r w:rsidR="0081083D" w:rsidRPr="0081083D">
        <w:rPr>
          <w:rFonts w:ascii="Industry Light" w:hAnsi="Industry Light" w:cs="Arial"/>
          <w:color w:val="000000" w:themeColor="text1"/>
          <w:sz w:val="22"/>
          <w:szCs w:val="22"/>
        </w:rPr>
        <w:t>Hygieneverantwortlichen der Mannschaft durchgeführt und</w:t>
      </w:r>
      <w:r w:rsidRPr="0081083D">
        <w:rPr>
          <w:rFonts w:ascii="Industry Light" w:hAnsi="Industry Light" w:cs="Arial"/>
          <w:color w:val="000000" w:themeColor="text1"/>
          <w:sz w:val="22"/>
          <w:szCs w:val="22"/>
        </w:rPr>
        <w:t xml:space="preserve"> überwacht werden.</w:t>
      </w:r>
      <w:r w:rsidR="0081083D" w:rsidRPr="0081083D">
        <w:rPr>
          <w:rFonts w:ascii="Industry Light" w:hAnsi="Industry Light" w:cs="Arial"/>
          <w:color w:val="000000" w:themeColor="text1"/>
          <w:sz w:val="22"/>
          <w:szCs w:val="22"/>
        </w:rPr>
        <w:t xml:space="preserve"> </w:t>
      </w:r>
      <w:r w:rsidRPr="0081083D">
        <w:rPr>
          <w:rFonts w:ascii="Industry Light" w:hAnsi="Industry Light" w:cs="Arial"/>
          <w:color w:val="000000" w:themeColor="text1"/>
          <w:sz w:val="22"/>
          <w:szCs w:val="22"/>
        </w:rPr>
        <w:t>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14:paraId="116F90A6" w14:textId="77465D77" w:rsidR="00216120" w:rsidRDefault="00216120">
      <w:pPr>
        <w:rPr>
          <w:color w:val="000000" w:themeColor="text1"/>
        </w:rPr>
      </w:pPr>
    </w:p>
    <w:p w14:paraId="617C9896" w14:textId="03F6A42A" w:rsidR="00E74522" w:rsidRDefault="00E74522">
      <w:pPr>
        <w:rPr>
          <w:color w:val="000000" w:themeColor="text1"/>
        </w:rPr>
      </w:pPr>
    </w:p>
    <w:p w14:paraId="2804816D" w14:textId="77FE9A6E" w:rsidR="00E74522" w:rsidRDefault="00E74522">
      <w:pPr>
        <w:rPr>
          <w:color w:val="000000" w:themeColor="text1"/>
        </w:rPr>
      </w:pPr>
    </w:p>
    <w:p w14:paraId="7D7767F1" w14:textId="77777777" w:rsidR="00E74522" w:rsidRDefault="00E74522">
      <w:pPr>
        <w:rPr>
          <w:color w:val="000000" w:themeColor="text1"/>
        </w:rPr>
      </w:pPr>
    </w:p>
    <w:p w14:paraId="69BC4F76" w14:textId="7F769EFE" w:rsidR="0081083D" w:rsidRPr="005926E6" w:rsidRDefault="0081083D" w:rsidP="0081083D">
      <w:pPr>
        <w:pStyle w:val="Listenabsatz"/>
        <w:numPr>
          <w:ilvl w:val="0"/>
          <w:numId w:val="1"/>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 xml:space="preserve">Durchführung des </w:t>
      </w:r>
      <w:r w:rsidR="00E74522">
        <w:rPr>
          <w:rFonts w:ascii="Industry Bold" w:eastAsiaTheme="minorEastAsia" w:hAnsi="Industry Bold" w:cs="Arial"/>
          <w:b/>
          <w:bCs/>
          <w:color w:val="006AB2"/>
          <w:sz w:val="22"/>
          <w:szCs w:val="22"/>
          <w:u w:val="single"/>
        </w:rPr>
        <w:t>S</w:t>
      </w:r>
      <w:r>
        <w:rPr>
          <w:rFonts w:ascii="Industry Bold" w:eastAsiaTheme="minorEastAsia" w:hAnsi="Industry Bold" w:cs="Arial"/>
          <w:b/>
          <w:bCs/>
          <w:color w:val="006AB2"/>
          <w:sz w:val="22"/>
          <w:szCs w:val="22"/>
          <w:u w:val="single"/>
        </w:rPr>
        <w:t>pielbetrieb</w:t>
      </w:r>
      <w:r w:rsidR="00E74522">
        <w:rPr>
          <w:rFonts w:ascii="Industry Bold" w:eastAsiaTheme="minorEastAsia" w:hAnsi="Industry Bold" w:cs="Arial"/>
          <w:b/>
          <w:bCs/>
          <w:color w:val="006AB2"/>
          <w:sz w:val="22"/>
          <w:szCs w:val="22"/>
          <w:u w:val="single"/>
        </w:rPr>
        <w:t>s</w:t>
      </w:r>
    </w:p>
    <w:p w14:paraId="7841648A" w14:textId="77777777" w:rsidR="0081083D" w:rsidRDefault="0081083D" w:rsidP="0081083D">
      <w:pPr>
        <w:rPr>
          <w:rFonts w:ascii="Industry Light" w:eastAsiaTheme="minorEastAsia" w:hAnsi="Industry Light" w:cs="Arial"/>
          <w:b/>
          <w:bCs/>
          <w:u w:val="single"/>
        </w:rPr>
      </w:pPr>
    </w:p>
    <w:p w14:paraId="7FBAF9F1" w14:textId="77777777" w:rsidR="0081083D" w:rsidRPr="005926E6" w:rsidRDefault="0081083D" w:rsidP="0081083D">
      <w:pPr>
        <w:pStyle w:val="Listenabsatz"/>
        <w:numPr>
          <w:ilvl w:val="0"/>
          <w:numId w:val="7"/>
        </w:numPr>
        <w:spacing w:after="240"/>
        <w:rPr>
          <w:rFonts w:ascii="Industry Light" w:hAnsi="Industry Light" w:cs="Arial"/>
          <w:sz w:val="22"/>
          <w:szCs w:val="22"/>
        </w:rPr>
      </w:pPr>
      <w:r w:rsidRPr="005926E6">
        <w:rPr>
          <w:rFonts w:ascii="Industry Light" w:hAnsi="Industry Light" w:cs="Arial"/>
          <w:sz w:val="22"/>
          <w:szCs w:val="22"/>
        </w:rPr>
        <w:t>Körperliche Begrüßungsrituale (z.B. Händedruck/Umarmungen) sind zu unterlassen.</w:t>
      </w:r>
    </w:p>
    <w:p w14:paraId="43137D79" w14:textId="77777777" w:rsidR="0081083D" w:rsidRPr="005926E6" w:rsidRDefault="0081083D" w:rsidP="0081083D">
      <w:pPr>
        <w:pStyle w:val="Listenabsatz"/>
        <w:numPr>
          <w:ilvl w:val="0"/>
          <w:numId w:val="7"/>
        </w:numPr>
        <w:spacing w:after="240"/>
        <w:rPr>
          <w:rFonts w:ascii="Industry Light" w:hAnsi="Industry Light" w:cs="Arial"/>
          <w:sz w:val="22"/>
          <w:szCs w:val="22"/>
        </w:rPr>
      </w:pPr>
      <w:r w:rsidRPr="005926E6">
        <w:rPr>
          <w:rFonts w:ascii="Industry Light" w:hAnsi="Industry Light" w:cs="Arial"/>
          <w:sz w:val="22"/>
          <w:szCs w:val="22"/>
        </w:rPr>
        <w:t xml:space="preserve">Beachten der </w:t>
      </w:r>
      <w:proofErr w:type="spellStart"/>
      <w:r w:rsidRPr="005926E6">
        <w:rPr>
          <w:rFonts w:ascii="Industry Light" w:hAnsi="Industry Light" w:cs="Arial"/>
          <w:sz w:val="22"/>
          <w:szCs w:val="22"/>
        </w:rPr>
        <w:t>Hust</w:t>
      </w:r>
      <w:proofErr w:type="spellEnd"/>
      <w:r w:rsidRPr="005926E6">
        <w:rPr>
          <w:rFonts w:ascii="Industry Light" w:hAnsi="Industry Light" w:cs="Arial"/>
          <w:sz w:val="22"/>
          <w:szCs w:val="22"/>
        </w:rPr>
        <w:t xml:space="preserve">- und Nies-Etikette (Armbeuge oder Einmal-Taschentuch). </w:t>
      </w:r>
    </w:p>
    <w:p w14:paraId="5DC16C96" w14:textId="77777777" w:rsidR="0081083D" w:rsidRPr="005926E6" w:rsidRDefault="0081083D" w:rsidP="0081083D">
      <w:pPr>
        <w:pStyle w:val="Listenabsatz"/>
        <w:numPr>
          <w:ilvl w:val="0"/>
          <w:numId w:val="7"/>
        </w:numPr>
        <w:spacing w:after="240"/>
        <w:rPr>
          <w:rFonts w:ascii="Industry Light" w:hAnsi="Industry Light" w:cs="Arial"/>
          <w:sz w:val="22"/>
          <w:szCs w:val="22"/>
        </w:rPr>
      </w:pPr>
      <w:r w:rsidRPr="005926E6">
        <w:rPr>
          <w:rFonts w:ascii="Industry Light" w:hAnsi="Industry Light" w:cs="Arial"/>
          <w:sz w:val="22"/>
          <w:szCs w:val="22"/>
        </w:rPr>
        <w:t>Unterlassen von Spucken und von Naseputzen auf dem Spielfeld.</w:t>
      </w:r>
    </w:p>
    <w:p w14:paraId="606FAA54" w14:textId="77777777" w:rsidR="0081083D" w:rsidRPr="005926E6" w:rsidRDefault="0081083D" w:rsidP="0081083D">
      <w:pPr>
        <w:pStyle w:val="Listenabsatz"/>
        <w:numPr>
          <w:ilvl w:val="0"/>
          <w:numId w:val="7"/>
        </w:numPr>
        <w:spacing w:after="240"/>
        <w:rPr>
          <w:rFonts w:ascii="Industry Light" w:hAnsi="Industry Light" w:cs="Arial"/>
          <w:sz w:val="22"/>
          <w:szCs w:val="22"/>
        </w:rPr>
      </w:pPr>
      <w:r w:rsidRPr="005926E6">
        <w:rPr>
          <w:rFonts w:ascii="Industry Light" w:hAnsi="Industry Light" w:cs="Arial"/>
          <w:sz w:val="22"/>
          <w:szCs w:val="22"/>
        </w:rPr>
        <w:t xml:space="preserve">Jeder Spieler verwendet eine eigene Getränkeflasche </w:t>
      </w:r>
    </w:p>
    <w:p w14:paraId="36E651AD" w14:textId="77777777" w:rsidR="0081083D" w:rsidRPr="005926E6" w:rsidRDefault="0081083D" w:rsidP="0081083D">
      <w:pPr>
        <w:pStyle w:val="Listenabsatz"/>
        <w:numPr>
          <w:ilvl w:val="0"/>
          <w:numId w:val="7"/>
        </w:numPr>
        <w:spacing w:after="240"/>
        <w:rPr>
          <w:rFonts w:ascii="Industry Light" w:hAnsi="Industry Light" w:cs="Arial"/>
          <w:sz w:val="22"/>
          <w:szCs w:val="22"/>
        </w:rPr>
      </w:pPr>
      <w:r w:rsidRPr="005926E6">
        <w:rPr>
          <w:rFonts w:ascii="Industry Light" w:hAnsi="Industry Light" w:cs="Arial"/>
          <w:sz w:val="22"/>
          <w:szCs w:val="22"/>
        </w:rPr>
        <w:t>Torhüter sollen ihre Torwarthandschuhe nicht mit Speichel befeuchten.</w:t>
      </w:r>
    </w:p>
    <w:p w14:paraId="3CD828AC" w14:textId="77777777" w:rsidR="0081083D" w:rsidRPr="00093D5A" w:rsidRDefault="0081083D" w:rsidP="0081083D">
      <w:pPr>
        <w:pStyle w:val="Listenabsatz"/>
        <w:numPr>
          <w:ilvl w:val="0"/>
          <w:numId w:val="7"/>
        </w:numPr>
        <w:spacing w:after="240"/>
        <w:rPr>
          <w:rFonts w:ascii="Industry Light" w:hAnsi="Industry Light" w:cs="Arial"/>
          <w:sz w:val="22"/>
          <w:szCs w:val="22"/>
        </w:rPr>
      </w:pPr>
      <w:r w:rsidRPr="005926E6">
        <w:rPr>
          <w:rFonts w:ascii="Industry Light" w:hAnsi="Industry Light" w:cs="Arial"/>
          <w:sz w:val="22"/>
          <w:szCs w:val="22"/>
        </w:rPr>
        <w:t>Kein Abklatschen</w:t>
      </w:r>
      <w:r>
        <w:rPr>
          <w:rFonts w:ascii="Industry Light" w:hAnsi="Industry Light" w:cs="Arial"/>
          <w:sz w:val="22"/>
          <w:szCs w:val="22"/>
        </w:rPr>
        <w:t xml:space="preserve"> und</w:t>
      </w:r>
      <w:r w:rsidRPr="005926E6">
        <w:rPr>
          <w:rFonts w:ascii="Industry Light" w:hAnsi="Industry Light" w:cs="Arial"/>
          <w:sz w:val="22"/>
          <w:szCs w:val="22"/>
        </w:rPr>
        <w:t xml:space="preserve"> In-den-Arm-nehmen </w:t>
      </w:r>
    </w:p>
    <w:p w14:paraId="4B9D2B9F" w14:textId="3B025E89" w:rsidR="0081083D" w:rsidRPr="005926E6" w:rsidRDefault="0081083D" w:rsidP="0081083D">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 xml:space="preserve">Das verwendete Material </w:t>
      </w:r>
      <w:r w:rsidRPr="005926E6">
        <w:rPr>
          <w:rFonts w:ascii="Industry Light" w:hAnsi="Industry Light" w:cs="Arial"/>
          <w:sz w:val="22"/>
          <w:szCs w:val="22"/>
        </w:rPr>
        <w:t xml:space="preserve">beschränkt sich auf das Nötigste. Bälle </w:t>
      </w:r>
      <w:r>
        <w:rPr>
          <w:rFonts w:ascii="Industry Light" w:hAnsi="Industry Light" w:cs="Arial"/>
          <w:sz w:val="22"/>
          <w:szCs w:val="22"/>
        </w:rPr>
        <w:t>werden während des Spiels in Eigenverantwortung mehrfach gereinigt bzw. desinfiziert.</w:t>
      </w:r>
      <w:r w:rsidRPr="005926E6">
        <w:rPr>
          <w:rFonts w:ascii="Industry Light" w:hAnsi="Industry Light" w:cs="Arial"/>
          <w:sz w:val="22"/>
          <w:szCs w:val="22"/>
        </w:rPr>
        <w:t xml:space="preserve"> </w:t>
      </w:r>
    </w:p>
    <w:p w14:paraId="679F4422" w14:textId="4A20A2BA" w:rsidR="0081083D" w:rsidRPr="005926E6" w:rsidRDefault="0081083D" w:rsidP="0081083D">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Trikots</w:t>
      </w:r>
      <w:r w:rsidRPr="005926E6">
        <w:rPr>
          <w:rFonts w:ascii="Industry Light" w:hAnsi="Industry Light" w:cs="Arial"/>
          <w:sz w:val="22"/>
          <w:szCs w:val="22"/>
        </w:rPr>
        <w:t xml:space="preserve"> werden ausschließlich von einem Spieler pro </w:t>
      </w:r>
      <w:r>
        <w:rPr>
          <w:rFonts w:ascii="Industry Light" w:hAnsi="Industry Light" w:cs="Arial"/>
          <w:sz w:val="22"/>
          <w:szCs w:val="22"/>
        </w:rPr>
        <w:t>Spiel</w:t>
      </w:r>
      <w:r w:rsidRPr="005926E6">
        <w:rPr>
          <w:rFonts w:ascii="Industry Light" w:hAnsi="Industry Light" w:cs="Arial"/>
          <w:sz w:val="22"/>
          <w:szCs w:val="22"/>
        </w:rPr>
        <w:t xml:space="preserve"> getragen und nicht getauscht. Nach dem Training</w:t>
      </w:r>
      <w:r>
        <w:rPr>
          <w:rFonts w:ascii="Industry Light" w:hAnsi="Industry Light" w:cs="Arial"/>
          <w:sz w:val="22"/>
          <w:szCs w:val="22"/>
        </w:rPr>
        <w:t>(spiel)</w:t>
      </w:r>
      <w:r w:rsidRPr="005926E6">
        <w:rPr>
          <w:rFonts w:ascii="Industry Light" w:hAnsi="Industry Light" w:cs="Arial"/>
          <w:sz w:val="22"/>
          <w:szCs w:val="22"/>
        </w:rPr>
        <w:t xml:space="preserve"> werden die Leibchen</w:t>
      </w:r>
      <w:r>
        <w:rPr>
          <w:rFonts w:ascii="Industry Light" w:hAnsi="Industry Light" w:cs="Arial"/>
          <w:sz w:val="22"/>
          <w:szCs w:val="22"/>
        </w:rPr>
        <w:t>/Trikots</w:t>
      </w:r>
      <w:r w:rsidRPr="005926E6">
        <w:rPr>
          <w:rFonts w:ascii="Industry Light" w:hAnsi="Industry Light" w:cs="Arial"/>
          <w:sz w:val="22"/>
          <w:szCs w:val="22"/>
        </w:rPr>
        <w:t xml:space="preserve"> gewaschen. </w:t>
      </w:r>
    </w:p>
    <w:p w14:paraId="6405B03B" w14:textId="5BDA076E" w:rsidR="0081083D" w:rsidRDefault="0081083D" w:rsidP="0081083D">
      <w:pPr>
        <w:pStyle w:val="Listenabsatz"/>
        <w:numPr>
          <w:ilvl w:val="0"/>
          <w:numId w:val="7"/>
        </w:numPr>
        <w:spacing w:after="240"/>
        <w:rPr>
          <w:rFonts w:ascii="Industry Light" w:hAnsi="Industry Light" w:cs="Arial"/>
          <w:sz w:val="22"/>
          <w:szCs w:val="22"/>
        </w:rPr>
      </w:pPr>
      <w:r w:rsidRPr="005926E6">
        <w:rPr>
          <w:rFonts w:ascii="Industry Light" w:hAnsi="Industry Light" w:cs="Arial"/>
          <w:sz w:val="22"/>
          <w:szCs w:val="22"/>
        </w:rPr>
        <w:t xml:space="preserve">Nach dem </w:t>
      </w:r>
      <w:r>
        <w:rPr>
          <w:rFonts w:ascii="Industry Light" w:hAnsi="Industry Light" w:cs="Arial"/>
          <w:sz w:val="22"/>
          <w:szCs w:val="22"/>
        </w:rPr>
        <w:t>Spiel</w:t>
      </w:r>
      <w:r w:rsidRPr="005926E6">
        <w:rPr>
          <w:rFonts w:ascii="Industry Light" w:hAnsi="Industry Light" w:cs="Arial"/>
          <w:sz w:val="22"/>
          <w:szCs w:val="22"/>
        </w:rPr>
        <w:t xml:space="preserve"> werden die verwendeten </w:t>
      </w:r>
      <w:r>
        <w:rPr>
          <w:rFonts w:ascii="Industry Light" w:hAnsi="Industry Light" w:cs="Arial"/>
          <w:sz w:val="22"/>
          <w:szCs w:val="22"/>
        </w:rPr>
        <w:t>Materialien</w:t>
      </w:r>
      <w:r w:rsidRPr="005926E6">
        <w:rPr>
          <w:rFonts w:ascii="Industry Light" w:hAnsi="Industry Light" w:cs="Arial"/>
          <w:sz w:val="22"/>
          <w:szCs w:val="22"/>
        </w:rPr>
        <w:t xml:space="preserve"> möglichst desinfiziert bzw. alternativ gründlich gereinigt.</w:t>
      </w:r>
    </w:p>
    <w:p w14:paraId="4946A625" w14:textId="352C27A5" w:rsidR="0081083D" w:rsidRDefault="0081083D" w:rsidP="0081083D">
      <w:pPr>
        <w:pStyle w:val="Listenabsatz"/>
        <w:numPr>
          <w:ilvl w:val="0"/>
          <w:numId w:val="7"/>
        </w:numPr>
        <w:spacing w:after="240"/>
        <w:rPr>
          <w:rFonts w:ascii="Industry Light" w:hAnsi="Industry Light" w:cs="Arial"/>
          <w:sz w:val="22"/>
          <w:szCs w:val="22"/>
        </w:rPr>
      </w:pPr>
      <w:r w:rsidRPr="005926E6">
        <w:rPr>
          <w:rFonts w:ascii="Industry Light" w:hAnsi="Industry Light" w:cs="Arial"/>
          <w:sz w:val="22"/>
          <w:szCs w:val="22"/>
        </w:rPr>
        <w:t xml:space="preserve">Das </w:t>
      </w:r>
      <w:r>
        <w:rPr>
          <w:rFonts w:ascii="Industry Light" w:hAnsi="Industry Light" w:cs="Arial"/>
          <w:sz w:val="22"/>
          <w:szCs w:val="22"/>
        </w:rPr>
        <w:t>Spielsystem</w:t>
      </w:r>
      <w:r w:rsidRPr="005926E6">
        <w:rPr>
          <w:rFonts w:ascii="Industry Light" w:hAnsi="Industry Light" w:cs="Arial"/>
          <w:sz w:val="22"/>
          <w:szCs w:val="22"/>
        </w:rPr>
        <w:t xml:space="preserve"> ist so organisiert, dass ein Aufeinandertreffen unterschiedlicher Mannschaften vermieden wird. Hierzu sind Pufferzeiten für die Wechsel eingeplant.</w:t>
      </w:r>
    </w:p>
    <w:p w14:paraId="79F9BA22" w14:textId="3F6D5F71" w:rsidR="0081083D" w:rsidRDefault="0081083D" w:rsidP="0081083D">
      <w:pPr>
        <w:pStyle w:val="Listenabsatz"/>
        <w:spacing w:after="240"/>
        <w:rPr>
          <w:rFonts w:ascii="Industry Light" w:hAnsi="Industry Light" w:cs="Arial"/>
          <w:sz w:val="22"/>
          <w:szCs w:val="22"/>
        </w:rPr>
      </w:pPr>
      <w:r>
        <w:rPr>
          <w:rFonts w:ascii="Industry Light" w:hAnsi="Industry Light" w:cs="Arial"/>
          <w:sz w:val="22"/>
          <w:szCs w:val="22"/>
        </w:rPr>
        <w:t>Dies wird sichergestellt durch die Online</w:t>
      </w:r>
      <w:r w:rsidR="00256CE8">
        <w:rPr>
          <w:rFonts w:ascii="Industry Light" w:hAnsi="Industry Light" w:cs="Arial"/>
          <w:sz w:val="22"/>
          <w:szCs w:val="22"/>
        </w:rPr>
        <w:t>reservierung der einzelnen Plätze.</w:t>
      </w:r>
    </w:p>
    <w:p w14:paraId="61F35242" w14:textId="77777777" w:rsidR="00E74522" w:rsidRDefault="00E74522" w:rsidP="0081083D">
      <w:pPr>
        <w:pStyle w:val="Listenabsatz"/>
        <w:spacing w:after="240"/>
        <w:rPr>
          <w:rFonts w:ascii="Industry Light" w:hAnsi="Industry Light" w:cs="Arial"/>
          <w:sz w:val="22"/>
          <w:szCs w:val="22"/>
        </w:rPr>
      </w:pPr>
    </w:p>
    <w:p w14:paraId="5E2365C1" w14:textId="23D8637C" w:rsidR="00E74522" w:rsidRPr="00A4368D" w:rsidRDefault="00E74522" w:rsidP="00E02DFC">
      <w:pPr>
        <w:pStyle w:val="Listenabsatz"/>
        <w:numPr>
          <w:ilvl w:val="0"/>
          <w:numId w:val="1"/>
        </w:numPr>
        <w:spacing w:line="276" w:lineRule="auto"/>
        <w:ind w:left="720"/>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Nach den Spielen</w:t>
      </w:r>
    </w:p>
    <w:p w14:paraId="1B1029D8" w14:textId="0E705226" w:rsidR="00E74522" w:rsidRDefault="00E74522" w:rsidP="00E02DFC">
      <w:pPr>
        <w:pStyle w:val="Listenabsatz"/>
        <w:spacing w:after="240" w:line="276" w:lineRule="auto"/>
        <w:rPr>
          <w:rFonts w:ascii="Industry Light" w:hAnsi="Industry Light" w:cs="Arial"/>
          <w:sz w:val="22"/>
          <w:szCs w:val="22"/>
        </w:rPr>
      </w:pPr>
      <w:r>
        <w:rPr>
          <w:rFonts w:ascii="Industry Light" w:hAnsi="Industry Light" w:cs="Arial"/>
          <w:sz w:val="22"/>
          <w:szCs w:val="22"/>
        </w:rPr>
        <w:t>Nach den Spielen ist ein verweilen auf den Plätzen nicht erwünscht.</w:t>
      </w:r>
    </w:p>
    <w:p w14:paraId="060C2CE3" w14:textId="388E3700" w:rsidR="00E74522" w:rsidRDefault="00E74522" w:rsidP="00E02DFC">
      <w:pPr>
        <w:pStyle w:val="Listenabsatz"/>
        <w:spacing w:after="240" w:line="276" w:lineRule="auto"/>
        <w:rPr>
          <w:rFonts w:ascii="Industry Light" w:hAnsi="Industry Light" w:cs="Arial"/>
          <w:sz w:val="22"/>
          <w:szCs w:val="22"/>
        </w:rPr>
      </w:pPr>
      <w:r>
        <w:rPr>
          <w:rFonts w:ascii="Industry Light" w:hAnsi="Industry Light" w:cs="Arial"/>
          <w:sz w:val="22"/>
          <w:szCs w:val="22"/>
        </w:rPr>
        <w:t xml:space="preserve">Insbesondere </w:t>
      </w:r>
      <w:r w:rsidR="00E02DFC">
        <w:rPr>
          <w:rFonts w:ascii="Industry Light" w:hAnsi="Industry Light" w:cs="Arial"/>
          <w:sz w:val="22"/>
          <w:szCs w:val="22"/>
        </w:rPr>
        <w:t xml:space="preserve">der Genuss von alkoholischen Getränken oder das Grillen nach den Spielen sollte unterlassen werden. </w:t>
      </w:r>
    </w:p>
    <w:p w14:paraId="45475F64" w14:textId="77777777" w:rsidR="00E74522" w:rsidRDefault="00E74522" w:rsidP="0081083D">
      <w:pPr>
        <w:pStyle w:val="Listenabsatz"/>
        <w:spacing w:after="240"/>
        <w:rPr>
          <w:rFonts w:ascii="Industry Light" w:hAnsi="Industry Light" w:cs="Arial"/>
          <w:sz w:val="22"/>
          <w:szCs w:val="22"/>
        </w:rPr>
      </w:pPr>
    </w:p>
    <w:p w14:paraId="7213BC2D" w14:textId="77777777" w:rsidR="00E74522" w:rsidRDefault="00E74522" w:rsidP="0081083D">
      <w:pPr>
        <w:pStyle w:val="Listenabsatz"/>
        <w:spacing w:after="240"/>
        <w:rPr>
          <w:rFonts w:ascii="Industry Light" w:hAnsi="Industry Light" w:cs="Arial"/>
          <w:sz w:val="22"/>
          <w:szCs w:val="22"/>
        </w:rPr>
      </w:pPr>
    </w:p>
    <w:p w14:paraId="02FC9A77" w14:textId="77777777" w:rsidR="00256CE8" w:rsidRPr="00A4368D" w:rsidRDefault="00256CE8" w:rsidP="00256CE8">
      <w:pPr>
        <w:pStyle w:val="Listenabsatz"/>
        <w:numPr>
          <w:ilvl w:val="0"/>
          <w:numId w:val="1"/>
        </w:numPr>
        <w:ind w:left="720"/>
        <w:rPr>
          <w:rFonts w:ascii="Industry Bold" w:eastAsiaTheme="minorEastAsia" w:hAnsi="Industry Bold" w:cs="Arial"/>
          <w:b/>
          <w:bCs/>
          <w:color w:val="006AB2"/>
          <w:sz w:val="22"/>
          <w:szCs w:val="22"/>
          <w:u w:val="single"/>
        </w:rPr>
      </w:pPr>
      <w:r w:rsidRPr="00A4368D">
        <w:rPr>
          <w:rFonts w:ascii="Industry Bold" w:eastAsiaTheme="minorEastAsia" w:hAnsi="Industry Bold" w:cs="Arial"/>
          <w:b/>
          <w:bCs/>
          <w:color w:val="006AB2"/>
          <w:sz w:val="22"/>
          <w:szCs w:val="22"/>
          <w:u w:val="single"/>
        </w:rPr>
        <w:t>HINWEISE</w:t>
      </w:r>
    </w:p>
    <w:p w14:paraId="2FBE71A4" w14:textId="77777777" w:rsidR="00256CE8" w:rsidRPr="00A4368D" w:rsidRDefault="00256CE8" w:rsidP="00256CE8">
      <w:pPr>
        <w:rPr>
          <w:rFonts w:ascii="Industry Light" w:eastAsiaTheme="minorEastAsia" w:hAnsi="Industry Light" w:cs="Arial"/>
          <w:b/>
          <w:bCs/>
          <w:u w:val="single"/>
        </w:rPr>
      </w:pPr>
    </w:p>
    <w:p w14:paraId="381A7314" w14:textId="77777777" w:rsidR="00256CE8" w:rsidRPr="00A4368D" w:rsidRDefault="00256CE8" w:rsidP="002F16E3">
      <w:pPr>
        <w:spacing w:line="276" w:lineRule="auto"/>
        <w:rPr>
          <w:rFonts w:ascii="Industry Light" w:hAnsi="Industry Light" w:cs="Arial"/>
          <w:b/>
        </w:rPr>
      </w:pPr>
      <w:r w:rsidRPr="00A4368D">
        <w:rPr>
          <w:rFonts w:ascii="Industry Light" w:hAnsi="Industry Light" w:cs="Arial"/>
          <w:b/>
        </w:rPr>
        <w:t>Haftungshinweis</w:t>
      </w:r>
    </w:p>
    <w:p w14:paraId="73434BE7" w14:textId="29CA12C9" w:rsidR="00256CE8" w:rsidRDefault="00256CE8" w:rsidP="002F16E3">
      <w:pPr>
        <w:spacing w:line="276" w:lineRule="auto"/>
        <w:rPr>
          <w:rFonts w:ascii="Industry Light" w:hAnsi="Industry Light" w:cs="Arial"/>
        </w:rPr>
      </w:pPr>
      <w:r w:rsidRPr="00A4368D">
        <w:rPr>
          <w:rFonts w:ascii="Industry Light" w:hAnsi="Industry Light" w:cs="Arial"/>
        </w:rPr>
        <w:t xml:space="preserve">Die Frage zu einer möglichen Haftung beschäftigt in der aktuellen Situation </w:t>
      </w:r>
      <w:r>
        <w:rPr>
          <w:rFonts w:ascii="Industry Light" w:hAnsi="Industry Light" w:cs="Arial"/>
        </w:rPr>
        <w:t>uns als Wilde Liga besonders</w:t>
      </w:r>
      <w:r w:rsidRPr="00A4368D">
        <w:rPr>
          <w:rFonts w:ascii="Industry Light" w:hAnsi="Industry Light" w:cs="Arial"/>
        </w:rPr>
        <w:t xml:space="preserve">. </w:t>
      </w:r>
      <w:r>
        <w:rPr>
          <w:rFonts w:ascii="Industry Light" w:hAnsi="Industry Light" w:cs="Arial"/>
        </w:rPr>
        <w:t>Anders als d</w:t>
      </w:r>
      <w:r w:rsidRPr="00A4368D">
        <w:rPr>
          <w:rFonts w:ascii="Industry Light" w:hAnsi="Industry Light" w:cs="Arial"/>
        </w:rPr>
        <w:t>er Bayerische Landes-Sportverband als Dachorganisation des organisierten Sports in Bayern</w:t>
      </w:r>
      <w:r>
        <w:rPr>
          <w:rFonts w:ascii="Industry Light" w:hAnsi="Industry Light" w:cs="Arial"/>
        </w:rPr>
        <w:t xml:space="preserve"> gelten für die Wilde Liga</w:t>
      </w:r>
      <w:r w:rsidR="002F16E3">
        <w:rPr>
          <w:rFonts w:ascii="Industry Light" w:hAnsi="Industry Light" w:cs="Arial"/>
        </w:rPr>
        <w:t xml:space="preserve"> als Private Institution</w:t>
      </w:r>
      <w:r>
        <w:rPr>
          <w:rFonts w:ascii="Industry Light" w:hAnsi="Industry Light" w:cs="Arial"/>
        </w:rPr>
        <w:t xml:space="preserve"> andere Regelungen.</w:t>
      </w:r>
    </w:p>
    <w:p w14:paraId="285298E6" w14:textId="6CF3DD06" w:rsidR="00256CE8" w:rsidRDefault="00C2279B" w:rsidP="002F16E3">
      <w:pPr>
        <w:spacing w:line="276" w:lineRule="auto"/>
        <w:rPr>
          <w:rFonts w:ascii="Industry Light" w:hAnsi="Industry Light" w:cs="Arial"/>
        </w:rPr>
      </w:pPr>
      <w:r>
        <w:rPr>
          <w:rFonts w:ascii="Industry Light" w:hAnsi="Industry Light" w:cs="Arial"/>
        </w:rPr>
        <w:t xml:space="preserve">Um die Oben genannten Maßnahmen bzw. deren Umsetzung zu gewährleisten wird ein entsprechender </w:t>
      </w:r>
      <w:r w:rsidR="00256CE8" w:rsidRPr="00A4368D">
        <w:rPr>
          <w:rFonts w:ascii="Industry Light" w:hAnsi="Industry Light" w:cs="Arial"/>
        </w:rPr>
        <w:t>Kontrollmechanismus eingeführt</w:t>
      </w:r>
      <w:r>
        <w:rPr>
          <w:rFonts w:ascii="Industry Light" w:hAnsi="Industry Light" w:cs="Arial"/>
        </w:rPr>
        <w:t>.</w:t>
      </w:r>
    </w:p>
    <w:p w14:paraId="627315D4" w14:textId="517D79BC" w:rsidR="00C2279B" w:rsidRDefault="00C2279B" w:rsidP="002F16E3">
      <w:pPr>
        <w:spacing w:line="276" w:lineRule="auto"/>
        <w:rPr>
          <w:rFonts w:ascii="Industry Light" w:hAnsi="Industry Light" w:cs="Arial"/>
        </w:rPr>
      </w:pPr>
    </w:p>
    <w:p w14:paraId="3EDE1906" w14:textId="5435370C" w:rsidR="00C2279B" w:rsidRDefault="00C2279B" w:rsidP="002F16E3">
      <w:pPr>
        <w:spacing w:line="276" w:lineRule="auto"/>
        <w:rPr>
          <w:rFonts w:ascii="Industry Light" w:hAnsi="Industry Light" w:cs="Arial"/>
          <w:b/>
          <w:bCs/>
          <w:color w:val="000000" w:themeColor="text1"/>
        </w:rPr>
      </w:pPr>
      <w:r>
        <w:rPr>
          <w:rFonts w:ascii="Industry Light" w:hAnsi="Industry Light" w:cs="Arial"/>
        </w:rPr>
        <w:br/>
      </w:r>
      <w:r w:rsidRPr="00C2279B">
        <w:rPr>
          <w:rFonts w:ascii="Industry Light" w:hAnsi="Industry Light" w:cs="Arial"/>
          <w:b/>
          <w:bCs/>
          <w:color w:val="000000" w:themeColor="text1"/>
        </w:rPr>
        <w:t xml:space="preserve">Die Haftung geht </w:t>
      </w:r>
      <w:r w:rsidR="002F16E3">
        <w:rPr>
          <w:rFonts w:ascii="Industry Light" w:hAnsi="Industry Light" w:cs="Arial"/>
          <w:b/>
          <w:bCs/>
          <w:color w:val="000000" w:themeColor="text1"/>
        </w:rPr>
        <w:t xml:space="preserve">mit Unterschrift </w:t>
      </w:r>
      <w:r w:rsidRPr="00C2279B">
        <w:rPr>
          <w:rFonts w:ascii="Industry Light" w:hAnsi="Industry Light" w:cs="Arial"/>
          <w:b/>
          <w:bCs/>
          <w:color w:val="000000" w:themeColor="text1"/>
        </w:rPr>
        <w:t>vollständig auf den Hygieneverantwortlichen der einzelnen Teams über.</w:t>
      </w:r>
    </w:p>
    <w:p w14:paraId="188D9A88" w14:textId="30E9B1B8" w:rsidR="00C214B3" w:rsidRPr="00C2279B" w:rsidRDefault="001020EF" w:rsidP="002F16E3">
      <w:pPr>
        <w:spacing w:line="276" w:lineRule="auto"/>
        <w:rPr>
          <w:rFonts w:ascii="Industry Light" w:hAnsi="Industry Light" w:cs="Arial"/>
          <w:b/>
          <w:bCs/>
          <w:color w:val="000000" w:themeColor="text1"/>
        </w:rPr>
      </w:pPr>
      <w:r>
        <w:rPr>
          <w:rFonts w:ascii="Industry Light" w:hAnsi="Industry Light" w:cs="Arial"/>
          <w:b/>
          <w:bCs/>
          <w:color w:val="000000" w:themeColor="text1"/>
        </w:rPr>
        <w:t xml:space="preserve"> </w:t>
      </w:r>
    </w:p>
    <w:p w14:paraId="0B050925" w14:textId="4B233773" w:rsidR="00256CE8" w:rsidRDefault="00256CE8" w:rsidP="002F16E3">
      <w:pPr>
        <w:spacing w:line="276" w:lineRule="auto"/>
        <w:rPr>
          <w:rFonts w:ascii="Industry Light" w:hAnsi="Industry Light" w:cs="Arial"/>
        </w:rPr>
      </w:pPr>
      <w:r w:rsidRPr="00A4368D">
        <w:rPr>
          <w:rFonts w:ascii="Industry Light" w:hAnsi="Industry Light" w:cs="Arial"/>
        </w:rPr>
        <w:t>Etwaige Pflichtverletzungen eines</w:t>
      </w:r>
      <w:r w:rsidR="00C2279B">
        <w:rPr>
          <w:rFonts w:ascii="Industry Light" w:hAnsi="Industry Light" w:cs="Arial"/>
        </w:rPr>
        <w:t xml:space="preserve"> Hygieneverantwortlichen</w:t>
      </w:r>
      <w:r w:rsidRPr="00A4368D">
        <w:rPr>
          <w:rFonts w:ascii="Industry Light" w:hAnsi="Industry Light" w:cs="Arial"/>
        </w:rPr>
        <w:t xml:space="preserve"> </w:t>
      </w:r>
      <w:r w:rsidR="00C2279B">
        <w:rPr>
          <w:rFonts w:ascii="Industry Light" w:hAnsi="Industry Light" w:cs="Arial"/>
        </w:rPr>
        <w:t>müsste sich die Wilde Liga</w:t>
      </w:r>
      <w:r w:rsidRPr="00A4368D">
        <w:rPr>
          <w:rFonts w:ascii="Industry Light" w:hAnsi="Industry Light" w:cs="Arial"/>
        </w:rPr>
        <w:t xml:space="preserve"> nur dann zurechnen lassen, wenn der</w:t>
      </w:r>
      <w:r w:rsidR="00C2279B">
        <w:rPr>
          <w:rFonts w:ascii="Industry Light" w:hAnsi="Industry Light" w:cs="Arial"/>
        </w:rPr>
        <w:t xml:space="preserve">jenige </w:t>
      </w:r>
      <w:r w:rsidRPr="00A4368D">
        <w:rPr>
          <w:rFonts w:ascii="Industry Light" w:hAnsi="Industry Light" w:cs="Arial"/>
        </w:rPr>
        <w:t xml:space="preserve">nicht ordnungsgemäß ausgewählt wurde (insbesondere was die notwendige Zuverlässigkeit betrifft) oder dessen Tätigkeiten seitens </w:t>
      </w:r>
      <w:r w:rsidR="00C2279B">
        <w:rPr>
          <w:rFonts w:ascii="Industry Light" w:hAnsi="Industry Light" w:cs="Arial"/>
        </w:rPr>
        <w:t>der Wilden Liga</w:t>
      </w:r>
      <w:r w:rsidRPr="00A4368D">
        <w:rPr>
          <w:rFonts w:ascii="Industry Light" w:hAnsi="Industry Light" w:cs="Arial"/>
        </w:rPr>
        <w:t xml:space="preserve"> nicht hinreichend überwacht wurden. </w:t>
      </w:r>
    </w:p>
    <w:p w14:paraId="211324D9" w14:textId="753E9581" w:rsidR="00C2279B" w:rsidRDefault="00C2279B" w:rsidP="002F16E3">
      <w:pPr>
        <w:spacing w:line="276" w:lineRule="auto"/>
        <w:rPr>
          <w:rFonts w:ascii="Industry Light" w:hAnsi="Industry Light" w:cs="Arial"/>
        </w:rPr>
      </w:pPr>
    </w:p>
    <w:p w14:paraId="7CFA7730" w14:textId="0B60E8CE" w:rsidR="00C2279B" w:rsidRDefault="00C2279B" w:rsidP="002F16E3">
      <w:pPr>
        <w:spacing w:line="276" w:lineRule="auto"/>
        <w:rPr>
          <w:rFonts w:ascii="Industry Light" w:hAnsi="Industry Light" w:cs="Arial"/>
          <w:b/>
          <w:bCs/>
        </w:rPr>
      </w:pPr>
      <w:r w:rsidRPr="00C2279B">
        <w:rPr>
          <w:rFonts w:ascii="Industry Light" w:hAnsi="Industry Light" w:cs="Arial"/>
          <w:b/>
          <w:bCs/>
        </w:rPr>
        <w:t xml:space="preserve">Um dem Folge zu </w:t>
      </w:r>
      <w:r w:rsidR="00E02DFC" w:rsidRPr="00C2279B">
        <w:rPr>
          <w:rFonts w:ascii="Industry Light" w:hAnsi="Industry Light" w:cs="Arial"/>
          <w:b/>
          <w:bCs/>
        </w:rPr>
        <w:t>tragen</w:t>
      </w:r>
      <w:r w:rsidRPr="00C2279B">
        <w:rPr>
          <w:rFonts w:ascii="Industry Light" w:hAnsi="Industry Light" w:cs="Arial"/>
          <w:b/>
          <w:bCs/>
        </w:rPr>
        <w:t xml:space="preserve"> ist im Anschluss eine Mail von jedem Hygieneverantwortlichen an die jeweilige Wilde Liga Mail Adresse (Ersatzweise: </w:t>
      </w:r>
      <w:hyperlink r:id="rId5" w:history="1">
        <w:r w:rsidR="007416F8" w:rsidRPr="00F8454D">
          <w:rPr>
            <w:rStyle w:val="Hyperlink"/>
            <w:rFonts w:ascii="Industry Light" w:hAnsi="Industry Light" w:cs="Arial"/>
            <w:b/>
            <w:bCs/>
          </w:rPr>
          <w:t>info@wildeliga.com</w:t>
        </w:r>
      </w:hyperlink>
      <w:r w:rsidRPr="00C2279B">
        <w:rPr>
          <w:rFonts w:ascii="Industry Light" w:hAnsi="Industry Light" w:cs="Arial"/>
          <w:b/>
          <w:bCs/>
        </w:rPr>
        <w:t>) zu senden, mit der Bestätigung, dass alle Hygienemaßnahmen nach bestem Wissen und Gewissen eingehalten und kontrolliert wurden, alle Spieler/ Teilnehmer am Spiel teilnehmen durften (da negativ getestet, geimpft oder genesen</w:t>
      </w:r>
      <w:r w:rsidR="004812B3">
        <w:rPr>
          <w:rFonts w:ascii="Industry Light" w:hAnsi="Industry Light" w:cs="Arial"/>
          <w:b/>
          <w:bCs/>
        </w:rPr>
        <w:t>, bei Inzidenz &gt; 50,0</w:t>
      </w:r>
      <w:r w:rsidRPr="00C2279B">
        <w:rPr>
          <w:rFonts w:ascii="Industry Light" w:hAnsi="Industry Light" w:cs="Arial"/>
          <w:b/>
          <w:bCs/>
        </w:rPr>
        <w:t>) und eine Nachverfolgbarkeit im Falle einer Infektion bei einem Teilnehmer sichergestellt ist.</w:t>
      </w:r>
    </w:p>
    <w:p w14:paraId="12935995" w14:textId="7A26F917" w:rsidR="002F16E3" w:rsidRDefault="002F16E3" w:rsidP="002F16E3">
      <w:pPr>
        <w:spacing w:line="276" w:lineRule="auto"/>
        <w:rPr>
          <w:rFonts w:ascii="Industry Light" w:hAnsi="Industry Light" w:cs="Arial"/>
          <w:b/>
          <w:bCs/>
        </w:rPr>
      </w:pPr>
    </w:p>
    <w:p w14:paraId="432D31FD" w14:textId="77777777" w:rsidR="00E02DFC" w:rsidRDefault="00E02DFC" w:rsidP="002F16E3">
      <w:pPr>
        <w:spacing w:line="276" w:lineRule="auto"/>
        <w:rPr>
          <w:rFonts w:ascii="Industry Light" w:hAnsi="Industry Light" w:cs="Arial"/>
          <w:b/>
          <w:bCs/>
        </w:rPr>
      </w:pPr>
    </w:p>
    <w:p w14:paraId="15E67E63" w14:textId="42E0BFDC" w:rsidR="002F16E3" w:rsidRPr="00E02DFC" w:rsidRDefault="002F16E3" w:rsidP="002F16E3">
      <w:pPr>
        <w:spacing w:line="276" w:lineRule="auto"/>
        <w:rPr>
          <w:rFonts w:ascii="Industry Light" w:hAnsi="Industry Light" w:cs="Arial"/>
          <w:b/>
          <w:bCs/>
          <w:sz w:val="28"/>
          <w:szCs w:val="28"/>
        </w:rPr>
      </w:pPr>
      <w:r w:rsidRPr="00E02DFC">
        <w:rPr>
          <w:rFonts w:ascii="Industry Light" w:hAnsi="Industry Light" w:cs="Arial"/>
          <w:b/>
          <w:bCs/>
          <w:sz w:val="28"/>
          <w:szCs w:val="28"/>
        </w:rPr>
        <w:t>Zusammenfassung:</w:t>
      </w:r>
    </w:p>
    <w:p w14:paraId="468B59C8" w14:textId="6A0A4D29" w:rsidR="002F16E3" w:rsidRPr="002F16E3" w:rsidRDefault="002F16E3" w:rsidP="002F16E3">
      <w:pPr>
        <w:spacing w:line="276" w:lineRule="auto"/>
        <w:rPr>
          <w:rFonts w:ascii="Industry Light" w:hAnsi="Industry Light" w:cs="Arial"/>
          <w:sz w:val="28"/>
          <w:szCs w:val="28"/>
        </w:rPr>
      </w:pPr>
      <w:r w:rsidRPr="002F16E3">
        <w:rPr>
          <w:rFonts w:ascii="Industry Light" w:hAnsi="Industry Light" w:cs="Arial"/>
          <w:sz w:val="28"/>
          <w:szCs w:val="28"/>
        </w:rPr>
        <w:t>Der Hygieneverantwortliche der einzelnen Mannschaften hat vor Beginn eines jeden Spiels folgende Aufgaben:</w:t>
      </w:r>
      <w:r w:rsidRPr="002F16E3">
        <w:rPr>
          <w:rFonts w:ascii="Industry Light" w:hAnsi="Industry Light" w:cs="Arial"/>
          <w:sz w:val="28"/>
          <w:szCs w:val="28"/>
        </w:rPr>
        <w:br/>
        <w:t>-Die Kontrolle der Negativen Tests</w:t>
      </w:r>
      <w:r w:rsidR="0074207D">
        <w:rPr>
          <w:rFonts w:ascii="Industry Light" w:hAnsi="Industry Light" w:cs="Arial"/>
          <w:sz w:val="28"/>
          <w:szCs w:val="28"/>
        </w:rPr>
        <w:t xml:space="preserve">, bei einer Inzidenz &gt; 50,0, </w:t>
      </w:r>
      <w:r w:rsidRPr="002F16E3">
        <w:rPr>
          <w:rFonts w:ascii="Industry Light" w:hAnsi="Industry Light" w:cs="Arial"/>
          <w:sz w:val="28"/>
          <w:szCs w:val="28"/>
        </w:rPr>
        <w:t>eines jeden Spielers (</w:t>
      </w:r>
      <w:proofErr w:type="spellStart"/>
      <w:r w:rsidRPr="002F16E3">
        <w:rPr>
          <w:rFonts w:ascii="Industry Light" w:hAnsi="Industry Light" w:cs="Arial"/>
          <w:sz w:val="28"/>
          <w:szCs w:val="28"/>
        </w:rPr>
        <w:t>Außnahmen</w:t>
      </w:r>
      <w:proofErr w:type="spellEnd"/>
      <w:r w:rsidRPr="002F16E3">
        <w:rPr>
          <w:rFonts w:ascii="Industry Light" w:hAnsi="Industry Light" w:cs="Arial"/>
          <w:sz w:val="28"/>
          <w:szCs w:val="28"/>
        </w:rPr>
        <w:t xml:space="preserve"> stellen vollständig geimpfte oder Genesene dar, vgl. Landesrechtliche Regelungen)</w:t>
      </w:r>
    </w:p>
    <w:p w14:paraId="6ECEFDAB" w14:textId="7740F413" w:rsidR="002F16E3" w:rsidRPr="002F16E3" w:rsidRDefault="002F16E3" w:rsidP="002F16E3">
      <w:pPr>
        <w:spacing w:line="276" w:lineRule="auto"/>
        <w:rPr>
          <w:rFonts w:ascii="Industry Light" w:hAnsi="Industry Light" w:cs="Arial"/>
          <w:sz w:val="28"/>
          <w:szCs w:val="28"/>
        </w:rPr>
      </w:pPr>
      <w:r w:rsidRPr="002F16E3">
        <w:rPr>
          <w:rFonts w:ascii="Industry Light" w:hAnsi="Industry Light" w:cs="Arial"/>
          <w:sz w:val="28"/>
          <w:szCs w:val="28"/>
        </w:rPr>
        <w:t xml:space="preserve">-Die Erfassung jedes einzelnen Spielers (digital via </w:t>
      </w:r>
      <w:proofErr w:type="spellStart"/>
      <w:r w:rsidRPr="002F16E3">
        <w:rPr>
          <w:rFonts w:ascii="Industry Light" w:hAnsi="Industry Light" w:cs="Arial"/>
          <w:sz w:val="28"/>
          <w:szCs w:val="28"/>
        </w:rPr>
        <w:t>LucaApp</w:t>
      </w:r>
      <w:proofErr w:type="spellEnd"/>
      <w:r w:rsidRPr="002F16E3">
        <w:rPr>
          <w:rFonts w:ascii="Industry Light" w:hAnsi="Industry Light" w:cs="Arial"/>
          <w:sz w:val="28"/>
          <w:szCs w:val="28"/>
        </w:rPr>
        <w:t xml:space="preserve"> o.ä. oder analog)</w:t>
      </w:r>
    </w:p>
    <w:p w14:paraId="11E07564" w14:textId="37E3934C" w:rsidR="002F16E3" w:rsidRDefault="002F16E3" w:rsidP="002F16E3">
      <w:pPr>
        <w:spacing w:line="276" w:lineRule="auto"/>
        <w:rPr>
          <w:rFonts w:ascii="Industry Light" w:hAnsi="Industry Light" w:cs="Arial"/>
          <w:sz w:val="28"/>
          <w:szCs w:val="28"/>
        </w:rPr>
      </w:pPr>
      <w:r w:rsidRPr="002F16E3">
        <w:rPr>
          <w:rFonts w:ascii="Industry Light" w:hAnsi="Industry Light" w:cs="Arial"/>
          <w:sz w:val="28"/>
          <w:szCs w:val="28"/>
        </w:rPr>
        <w:t>Nach jedem Spiel ist eine Mail an die Wilde Liga zu senden, in der dies Bestätigt wird.</w:t>
      </w:r>
    </w:p>
    <w:p w14:paraId="2B36ED69" w14:textId="2F460D88" w:rsidR="00C2279B" w:rsidRDefault="00E02DFC" w:rsidP="002F16E3">
      <w:pPr>
        <w:spacing w:line="276" w:lineRule="auto"/>
        <w:rPr>
          <w:rFonts w:ascii="Industry Light" w:hAnsi="Industry Light" w:cs="Arial"/>
          <w:i/>
          <w:iCs/>
          <w:sz w:val="28"/>
          <w:szCs w:val="28"/>
        </w:rPr>
      </w:pPr>
      <w:r w:rsidRPr="00E02DFC">
        <w:rPr>
          <w:rFonts w:ascii="Industry Light" w:hAnsi="Industry Light" w:cs="Arial"/>
          <w:i/>
          <w:iCs/>
          <w:sz w:val="28"/>
          <w:szCs w:val="28"/>
        </w:rPr>
        <w:t xml:space="preserve">Sollte dem nicht Folge geleistet werden, behalten wir uns einen </w:t>
      </w:r>
      <w:r w:rsidRPr="00E02DFC">
        <w:rPr>
          <w:rFonts w:ascii="Industry Light" w:hAnsi="Industry Light" w:cs="Arial"/>
          <w:i/>
          <w:iCs/>
          <w:sz w:val="28"/>
          <w:szCs w:val="28"/>
          <w:u w:val="single"/>
        </w:rPr>
        <w:t>sofortigen</w:t>
      </w:r>
      <w:r w:rsidRPr="00E02DFC">
        <w:rPr>
          <w:rFonts w:ascii="Industry Light" w:hAnsi="Industry Light" w:cs="Arial"/>
          <w:i/>
          <w:iCs/>
          <w:sz w:val="28"/>
          <w:szCs w:val="28"/>
        </w:rPr>
        <w:t xml:space="preserve"> Ausschluss der Mannschaft aus der laufenden Saison vor.</w:t>
      </w:r>
    </w:p>
    <w:p w14:paraId="2D81E988" w14:textId="6BE8D90D" w:rsidR="0074207D" w:rsidRDefault="0074207D" w:rsidP="002F16E3">
      <w:pPr>
        <w:spacing w:line="276" w:lineRule="auto"/>
        <w:rPr>
          <w:rFonts w:ascii="Industry Light" w:hAnsi="Industry Light" w:cs="Arial"/>
          <w:i/>
          <w:iCs/>
          <w:sz w:val="28"/>
          <w:szCs w:val="28"/>
        </w:rPr>
      </w:pPr>
    </w:p>
    <w:p w14:paraId="5EDBAEF9" w14:textId="77777777" w:rsidR="0074207D" w:rsidRPr="0074207D" w:rsidRDefault="0074207D" w:rsidP="002F16E3">
      <w:pPr>
        <w:spacing w:line="276" w:lineRule="auto"/>
        <w:rPr>
          <w:rFonts w:ascii="Industry Light" w:hAnsi="Industry Light" w:cs="Arial"/>
          <w:i/>
          <w:iCs/>
          <w:sz w:val="28"/>
          <w:szCs w:val="28"/>
        </w:rPr>
      </w:pPr>
    </w:p>
    <w:p w14:paraId="5B3C8783" w14:textId="77777777" w:rsidR="00256CE8" w:rsidRPr="00C2279B" w:rsidRDefault="00256CE8" w:rsidP="002F16E3">
      <w:pPr>
        <w:spacing w:line="276" w:lineRule="auto"/>
        <w:rPr>
          <w:rFonts w:ascii="Industry Light" w:hAnsi="Industry Light" w:cs="Arial"/>
          <w:b/>
          <w:bCs/>
        </w:rPr>
      </w:pPr>
      <w:r w:rsidRPr="00C2279B">
        <w:rPr>
          <w:rFonts w:ascii="Industry Light" w:hAnsi="Industry Light" w:cs="Arial"/>
          <w:b/>
          <w:bCs/>
        </w:rPr>
        <w:t>Soweit die staatlichen Vorgaben umgesetzt und ordnungsgemäß überwacht werden, dürfte für keinen der Beteiligten ein Haftungsrisiko bestehen.</w:t>
      </w:r>
    </w:p>
    <w:p w14:paraId="3C2799D6" w14:textId="77777777" w:rsidR="00256CE8" w:rsidRPr="00A4368D" w:rsidRDefault="00256CE8" w:rsidP="002F16E3">
      <w:pPr>
        <w:spacing w:line="276" w:lineRule="auto"/>
        <w:rPr>
          <w:rFonts w:ascii="Industry Light" w:hAnsi="Industry Light" w:cs="Arial"/>
        </w:rPr>
      </w:pPr>
      <w:r w:rsidRPr="00A4368D">
        <w:rPr>
          <w:rFonts w:ascii="Industry Light" w:hAnsi="Industry Light" w:cs="Arial"/>
        </w:rPr>
        <w:t xml:space="preserve">Quelle: </w:t>
      </w:r>
      <w:hyperlink r:id="rId6" w:history="1">
        <w:r w:rsidRPr="00A4368D">
          <w:rPr>
            <w:rStyle w:val="Hyperlink"/>
            <w:rFonts w:ascii="Industry Light" w:hAnsi="Industry Light" w:cs="Arial"/>
          </w:rPr>
          <w:t>https://www.blsv.de/fileadmin/user_upload/pdf/Corona/FAQ_Coronavirus_Auswirkungen_BLSV.pdf</w:t>
        </w:r>
      </w:hyperlink>
    </w:p>
    <w:p w14:paraId="56457A23" w14:textId="77777777" w:rsidR="00256CE8" w:rsidRPr="00A4368D" w:rsidRDefault="00256CE8" w:rsidP="002F16E3">
      <w:pPr>
        <w:spacing w:line="276" w:lineRule="auto"/>
        <w:rPr>
          <w:rFonts w:ascii="Industry Light" w:hAnsi="Industry Light" w:cs="Arial"/>
        </w:rPr>
      </w:pPr>
    </w:p>
    <w:p w14:paraId="426B70EC" w14:textId="77777777" w:rsidR="00256CE8" w:rsidRPr="00A4368D" w:rsidRDefault="00256CE8" w:rsidP="002F16E3">
      <w:pPr>
        <w:spacing w:line="276" w:lineRule="auto"/>
        <w:rPr>
          <w:rFonts w:ascii="Industry Light" w:hAnsi="Industry Light" w:cs="Arial"/>
          <w:b/>
        </w:rPr>
      </w:pPr>
      <w:r w:rsidRPr="00A4368D">
        <w:rPr>
          <w:rFonts w:ascii="Industry Light" w:hAnsi="Industry Light" w:cs="Arial"/>
          <w:b/>
        </w:rPr>
        <w:t>Rechtliches</w:t>
      </w:r>
    </w:p>
    <w:p w14:paraId="2ED7F044" w14:textId="77777777" w:rsidR="00256CE8" w:rsidRPr="00A4368D" w:rsidRDefault="00256CE8" w:rsidP="002F16E3">
      <w:pPr>
        <w:tabs>
          <w:tab w:val="left" w:pos="1758"/>
        </w:tabs>
        <w:spacing w:line="276" w:lineRule="auto"/>
        <w:rPr>
          <w:rFonts w:ascii="Industry Light" w:hAnsi="Industry Light" w:cs="Arial"/>
        </w:rPr>
      </w:pPr>
      <w:r w:rsidRPr="00A4368D">
        <w:rPr>
          <w:rFonts w:ascii="Industry Light" w:hAnsi="Industry Light" w:cs="Arial"/>
        </w:rPr>
        <w:t>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w:t>
      </w:r>
    </w:p>
    <w:p w14:paraId="2D293513" w14:textId="77777777" w:rsidR="00256CE8" w:rsidRPr="00E41A09" w:rsidRDefault="00256CE8" w:rsidP="002F16E3">
      <w:pPr>
        <w:spacing w:line="276" w:lineRule="auto"/>
        <w:jc w:val="both"/>
        <w:rPr>
          <w:rFonts w:ascii="Industry Light" w:hAnsi="Industry Light" w:cs="Arial"/>
          <w:b/>
        </w:rPr>
      </w:pPr>
    </w:p>
    <w:p w14:paraId="5352269F" w14:textId="77777777" w:rsidR="00256CE8" w:rsidRPr="00093D5A" w:rsidRDefault="00256CE8" w:rsidP="0081083D">
      <w:pPr>
        <w:pStyle w:val="Listenabsatz"/>
        <w:spacing w:after="240"/>
        <w:rPr>
          <w:rFonts w:ascii="Industry Light" w:hAnsi="Industry Light" w:cs="Arial"/>
          <w:sz w:val="22"/>
          <w:szCs w:val="22"/>
        </w:rPr>
      </w:pPr>
    </w:p>
    <w:p w14:paraId="095A56B0" w14:textId="77777777" w:rsidR="0081083D" w:rsidRPr="0081083D" w:rsidRDefault="0081083D">
      <w:pPr>
        <w:rPr>
          <w:color w:val="000000" w:themeColor="text1"/>
        </w:rPr>
      </w:pPr>
    </w:p>
    <w:sectPr w:rsidR="0081083D" w:rsidRPr="0081083D" w:rsidSect="00110D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dustry Light">
    <w:altName w:val="Calibri"/>
    <w:panose1 w:val="020B0604020202020204"/>
    <w:charset w:val="00"/>
    <w:family w:val="modern"/>
    <w:notTrueType/>
    <w:pitch w:val="variable"/>
    <w:sig w:usb0="00000007" w:usb1="00000000" w:usb2="00000000" w:usb3="00000000" w:csb0="00000093" w:csb1="00000000"/>
  </w:font>
  <w:font w:name="MyriadPro-Semibold">
    <w:altName w:val="Calibri"/>
    <w:panose1 w:val="020B0604020202020204"/>
    <w:charset w:val="00"/>
    <w:family w:val="auto"/>
    <w:notTrueType/>
    <w:pitch w:val="default"/>
    <w:sig w:usb0="00000003" w:usb1="00000000" w:usb2="00000000" w:usb3="00000000" w:csb0="00000001" w:csb1="00000000"/>
  </w:font>
  <w:font w:name="MyriadPro-Regular">
    <w:panose1 w:val="020B0604020202020204"/>
    <w:charset w:val="00"/>
    <w:family w:val="auto"/>
    <w:notTrueType/>
    <w:pitch w:val="default"/>
    <w:sig w:usb0="00000003" w:usb1="00000000" w:usb2="00000000" w:usb3="00000000" w:csb0="00000001" w:csb1="00000000"/>
  </w:font>
  <w:font w:name="MyriadPro-Light">
    <w:altName w:val="Calibri"/>
    <w:panose1 w:val="020B0604020202020204"/>
    <w:charset w:val="00"/>
    <w:family w:val="auto"/>
    <w:notTrueType/>
    <w:pitch w:val="default"/>
    <w:sig w:usb0="00000003" w:usb1="00000000" w:usb2="00000000" w:usb3="00000000" w:csb0="00000001" w:csb1="00000000"/>
  </w:font>
  <w:font w:name="Industry Bold">
    <w:altName w:val="Calibri"/>
    <w:panose1 w:val="020B0604020202020204"/>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D69"/>
    <w:multiLevelType w:val="hybridMultilevel"/>
    <w:tmpl w:val="068699E8"/>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F7056"/>
    <w:multiLevelType w:val="hybridMultilevel"/>
    <w:tmpl w:val="DB4A4FFA"/>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696E0C"/>
    <w:multiLevelType w:val="hybridMultilevel"/>
    <w:tmpl w:val="FE5C966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456196"/>
    <w:multiLevelType w:val="hybridMultilevel"/>
    <w:tmpl w:val="593E27E8"/>
    <w:lvl w:ilvl="0" w:tplc="37F2A5EC">
      <w:start w:val="1"/>
      <w:numFmt w:val="decimal"/>
      <w:lvlText w:val="%1."/>
      <w:lvlJc w:val="left"/>
      <w:pPr>
        <w:ind w:left="644" w:hanging="360"/>
      </w:pPr>
      <w:rPr>
        <w:color w:val="006AB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052655"/>
    <w:multiLevelType w:val="hybridMultilevel"/>
    <w:tmpl w:val="7B4C71B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429D4D37"/>
    <w:multiLevelType w:val="hybridMultilevel"/>
    <w:tmpl w:val="FC389C52"/>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F94E2B"/>
    <w:multiLevelType w:val="hybridMultilevel"/>
    <w:tmpl w:val="072C97D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0B"/>
    <w:rsid w:val="001020EF"/>
    <w:rsid w:val="00110D2B"/>
    <w:rsid w:val="00216120"/>
    <w:rsid w:val="00256CE8"/>
    <w:rsid w:val="002F16E3"/>
    <w:rsid w:val="00300E29"/>
    <w:rsid w:val="004812B3"/>
    <w:rsid w:val="007416F8"/>
    <w:rsid w:val="0074207D"/>
    <w:rsid w:val="0081083D"/>
    <w:rsid w:val="00991545"/>
    <w:rsid w:val="0099510B"/>
    <w:rsid w:val="00C214B3"/>
    <w:rsid w:val="00C2279B"/>
    <w:rsid w:val="00E02DFC"/>
    <w:rsid w:val="00E74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D22599"/>
  <w15:chartTrackingRefBased/>
  <w15:docId w15:val="{86DFF801-6C36-084B-9843-4038A6E5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279B"/>
    <w:pPr>
      <w:spacing w:line="220" w:lineRule="exact"/>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510B"/>
    <w:pPr>
      <w:spacing w:line="260" w:lineRule="atLeast"/>
      <w:ind w:left="720"/>
      <w:contextualSpacing/>
    </w:pPr>
    <w:rPr>
      <w:rFonts w:asciiTheme="minorHAnsi" w:eastAsiaTheme="minorHAnsi" w:hAnsiTheme="minorHAnsi" w:cstheme="minorBidi"/>
      <w:sz w:val="18"/>
      <w:szCs w:val="20"/>
    </w:rPr>
  </w:style>
  <w:style w:type="character" w:styleId="Hyperlink">
    <w:name w:val="Hyperlink"/>
    <w:basedOn w:val="Absatz-Standardschriftart"/>
    <w:uiPriority w:val="99"/>
    <w:unhideWhenUsed/>
    <w:rsid w:val="00256CE8"/>
    <w:rPr>
      <w:color w:val="0000FF"/>
      <w:u w:val="single"/>
    </w:rPr>
  </w:style>
  <w:style w:type="character" w:styleId="NichtaufgelsteErwhnung">
    <w:name w:val="Unresolved Mention"/>
    <w:basedOn w:val="Absatz-Standardschriftart"/>
    <w:uiPriority w:val="99"/>
    <w:semiHidden/>
    <w:unhideWhenUsed/>
    <w:rsid w:val="00C2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v.de/fileadmin/user_upload/pdf/Corona/FAQ_Coronavirus_Auswirkungen_BLSV.pdf" TargetMode="External"/><Relationship Id="rId5" Type="http://schemas.openxmlformats.org/officeDocument/2006/relationships/hyperlink" Target="mailto:info@wildeli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10742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2021-05-31T10:01:00Z</dcterms:created>
  <dcterms:modified xsi:type="dcterms:W3CDTF">2021-06-07T13:08:00Z</dcterms:modified>
</cp:coreProperties>
</file>